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2011680" cy="5734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7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Montserrat" w:hAnsi="Montserrat"/>
          <w:b/>
          <w:i w:val="0"/>
          <w:color w:val="008851"/>
          <w:sz w:val="32"/>
        </w:rPr>
        <w:t>TeamLogic IT of Sherman-Celina</w:t>
      </w:r>
    </w:p>
    <w:p>
      <w:pPr>
        <w:spacing w:after="20"/>
      </w:pPr>
      <w:r>
        <w:rPr>
          <w:rFonts w:ascii="Montserrat" w:hAnsi="Montserrat"/>
          <w:b w:val="0"/>
          <w:i w:val="0"/>
          <w:color w:val="222222"/>
          <w:sz w:val="24"/>
        </w:rPr>
        <w:t>Time &amp; Materials Service Quote</w:t>
      </w:r>
    </w:p>
    <w:p>
      <w:pPr>
        <w:spacing w:after="180"/>
        <w:pBdr>
          <w:bottom w:val="single" w:sz="12" w:space="2" w:color="0095DA"/>
        </w:pBdr>
      </w:pPr>
      <w:r>
        <w:rPr>
          <w:rFonts w:ascii="Montserrat" w:hAnsi="Montserrat"/>
          <w:b w:val="0"/>
          <w:i w:val="0"/>
          <w:color w:val="636467"/>
          <w:sz w:val="18"/>
        </w:rPr>
        <w:t>Brian Camp  •  972-807-0878  •  bcamp@teamlogicit.com  •  teamlogicit.com/Sherman-CelinaTX</w:t>
      </w:r>
    </w:p>
    <w:p>
      <w:pPr>
        <w:spacing w:after="20"/>
      </w:pPr>
      <w:r>
        <w:rPr>
          <w:rFonts w:ascii="Montserrat" w:hAnsi="Montserrat"/>
          <w:b/>
          <w:i w:val="0"/>
          <w:color w:val="222222"/>
          <w:sz w:val="21"/>
        </w:rPr>
        <w:t xml:space="preserve">Prepared for:  </w:t>
      </w:r>
      <w:r>
        <w:rPr>
          <w:rFonts w:ascii="Montserrat" w:hAnsi="Montserrat"/>
          <w:b w:val="0"/>
          <w:i w:val="0"/>
          <w:color w:val="222222"/>
          <w:sz w:val="21"/>
        </w:rPr>
        <w:t>uline</w:t>
      </w:r>
    </w:p>
    <w:p>
      <w:pPr>
        <w:spacing w:after="160"/>
      </w:pPr>
      <w:r>
        <w:rPr>
          <w:rFonts w:ascii="Montserrat" w:hAnsi="Montserrat"/>
          <w:b/>
          <w:i w:val="0"/>
          <w:color w:val="222222"/>
          <w:sz w:val="21"/>
        </w:rPr>
        <w:t xml:space="preserve">Date:  </w:t>
      </w:r>
      <w:r>
        <w:rPr>
          <w:rFonts w:ascii="Montserrat" w:hAnsi="Montserrat"/>
          <w:b w:val="0"/>
          <w:i w:val="0"/>
          <w:color w:val="222222"/>
          <w:sz w:val="21"/>
        </w:rPr>
        <w:t>June 21, 2026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This quote covers IT support on a time-and-materials basis — a flexible, pay-as-you-go option with no monthly commitment. You're billed only for the time we spend resolving your issues and completing your projects, at the rates below.</w:t>
      </w:r>
    </w:p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Hourly Rates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Service Window</w:t>
            </w:r>
          </w:p>
        </w:tc>
        <w:tc>
          <w:tcPr>
            <w:tcW w:type="dxa" w:w="3744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When It Applies</w:t>
            </w:r>
          </w:p>
        </w:tc>
        <w:tc>
          <w:tcPr>
            <w:tcW w:type="dxa" w:w="2160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Hourly Rate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r>
              <w:rPr>
                <w:rFonts w:ascii="Montserrat" w:hAnsi="Montserrat"/>
                <w:b/>
                <w:i w:val="0"/>
                <w:color w:val="008851"/>
                <w:sz w:val="22"/>
              </w:rPr>
              <w:t>Business Hours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Monday–Friday, 8:00 AM – 5:00 PM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4"/>
              </w:rPr>
              <w:t>$145 / hr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008851"/>
                <w:sz w:val="22"/>
              </w:rPr>
              <w:t>After Hours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Evenings, weekends &amp; holidays (+50%)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4"/>
              </w:rPr>
              <w:t>$218 / hr</w:t>
            </w:r>
          </w:p>
        </w:tc>
      </w:tr>
    </w:tbl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How Time Is Billed</w:t>
      </w:r>
    </w:p>
    <w:p>
      <w:pPr>
        <w:pStyle w:val="ListBullet"/>
        <w:spacing w:after="80"/>
      </w:pPr>
      <w:r>
        <w:rPr>
          <w:rFonts w:ascii="Montserrat" w:hAnsi="Montserrat"/>
          <w:b/>
          <w:i w:val="0"/>
          <w:color w:val="222222"/>
          <w:sz w:val="21"/>
        </w:rPr>
        <w:t>1-hour minimum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on every support request.</w:t>
      </w:r>
    </w:p>
    <w:p>
      <w:pPr>
        <w:pStyle w:val="ListBullet"/>
        <w:spacing w:after="80"/>
      </w:pPr>
      <w:r>
        <w:rPr>
          <w:rFonts w:ascii="Montserrat" w:hAnsi="Montserrat"/>
          <w:b/>
          <w:i w:val="0"/>
          <w:color w:val="222222"/>
          <w:sz w:val="21"/>
        </w:rPr>
        <w:t>Billed in 30.0-minute increments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after the first hour.</w:t>
      </w:r>
    </w:p>
    <w:p>
      <w:pPr>
        <w:pStyle w:val="ListBullet"/>
        <w:spacing w:after="80"/>
      </w:pPr>
      <w:r>
        <w:rPr>
          <w:rFonts w:ascii="Montserrat" w:hAnsi="Montserrat"/>
          <w:b/>
          <w:i w:val="0"/>
          <w:color w:val="222222"/>
          <w:sz w:val="21"/>
        </w:rPr>
        <w:t>After-hours rate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applies outside monday–friday, 8:00 am – 5:00 pm, and on holidays, at 1.5× the business-hours rate.</w:t>
      </w:r>
    </w:p>
    <w:p>
      <w:pPr>
        <w:pStyle w:val="ListBullet"/>
        <w:spacing w:after="80"/>
      </w:pPr>
      <w:r>
        <w:rPr>
          <w:rFonts w:ascii="Montserrat" w:hAnsi="Montserrat"/>
          <w:b/>
          <w:i w:val="0"/>
          <w:color w:val="222222"/>
          <w:sz w:val="21"/>
        </w:rPr>
        <w:t>Materials, hardware, and third-party software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(if any) are billed at cost and itemized separately.</w:t>
      </w:r>
    </w:p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Billing Examples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312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Example</w:t>
            </w:r>
          </w:p>
        </w:tc>
        <w:tc>
          <w:tcPr>
            <w:tcW w:type="dxa" w:w="2304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Time Worked</w:t>
            </w:r>
          </w:p>
        </w:tc>
        <w:tc>
          <w:tcPr>
            <w:tcW w:type="dxa" w:w="1872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Billed As</w:t>
            </w:r>
          </w:p>
        </w:tc>
        <w:tc>
          <w:tcPr>
            <w:tcW w:type="dxa" w:w="1872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222222"/>
                <w:sz w:val="20"/>
              </w:rPr>
              <w:t>Quick fix, business hours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40 min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1 hr (min.)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2"/>
              </w:rPr>
              <w:t>$145.00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222222"/>
                <w:sz w:val="20"/>
              </w:rPr>
              <w:t>Project work, business hours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1 hr 50 min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2 hrs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2"/>
              </w:rPr>
              <w:t>$290.00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222222"/>
                <w:sz w:val="20"/>
              </w:rPr>
              <w:t>After-hours emergency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1 hr 15 min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1.5 hrs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2"/>
              </w:rPr>
              <w:t>$326.25</w:t>
            </w:r>
          </w:p>
        </w:tc>
      </w:tr>
    </w:tbl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Next Steps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To put this in place, two documents are required: a signed Master Services Agreement (MSA) setting the overall terms, and a Statement of Work (SOW) covering these time-and-materials rates and billing terms. Once both are signed, you can request support whenever you need it and we'll schedule promptly.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To get started or ask any questions, contact Brian Camp at 972-807-0878 or bcamp@teamlogicit.com. If your support needs grow, we're glad to discuss a flat-rate managed services plan that can lower your overall cost.</w:t>
      </w:r>
    </w:p>
    <w:p>
      <w:pPr>
        <w:spacing w:before="240"/>
      </w:pPr>
      <w:r>
        <w:rPr>
          <w:rFonts w:ascii="Montserrat" w:hAnsi="Montserrat"/>
          <w:b w:val="0"/>
          <w:i/>
          <w:color w:val="636467"/>
          <w:sz w:val="15"/>
        </w:rPr>
        <w:t>©2026 TeamLogic, Inc. All rights reserved. Business Confidential.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