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2011680" cy="5734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7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Montserrat" w:hAnsi="Montserrat"/>
          <w:b/>
          <w:i w:val="0"/>
          <w:color w:val="008851"/>
          <w:sz w:val="32"/>
        </w:rPr>
        <w:t>TeamLogic IT of Sherman-Celina</w:t>
      </w:r>
    </w:p>
    <w:p>
      <w:pPr>
        <w:spacing w:after="20"/>
      </w:pPr>
      <w:r>
        <w:rPr>
          <w:rFonts w:ascii="Montserrat" w:hAnsi="Montserrat"/>
          <w:b w:val="0"/>
          <w:i w:val="0"/>
          <w:color w:val="222222"/>
          <w:sz w:val="24"/>
        </w:rPr>
        <w:t>Time &amp; Materials Service Quote</w:t>
      </w:r>
    </w:p>
    <w:p>
      <w:pPr>
        <w:spacing w:after="180"/>
        <w:pBdr>
          <w:bottom w:val="single" w:sz="12" w:space="2" w:color="0095DA"/>
        </w:pBdr>
      </w:pPr>
      <w:r>
        <w:rPr>
          <w:rFonts w:ascii="Montserrat" w:hAnsi="Montserrat"/>
          <w:b w:val="0"/>
          <w:i w:val="0"/>
          <w:color w:val="636467"/>
          <w:sz w:val="18"/>
        </w:rPr>
        <w:t>Brian Camp  •  972-807-0878  •  bcamp@teamlogicit.com  •  teamlogicit.com/Sherman-CelinaTX</w:t>
      </w:r>
    </w:p>
    <w:p>
      <w:pPr>
        <w:spacing w:after="20"/>
      </w:pPr>
      <w:r>
        <w:rPr>
          <w:rFonts w:ascii="Montserrat" w:hAnsi="Montserrat"/>
          <w:b/>
          <w:i w:val="0"/>
          <w:color w:val="222222"/>
          <w:sz w:val="21"/>
        </w:rPr>
        <w:t xml:space="preserve">Prepared for:  </w:t>
      </w:r>
      <w:r>
        <w:rPr>
          <w:rFonts w:ascii="Montserrat" w:hAnsi="Montserrat"/>
          <w:b w:val="0"/>
          <w:i w:val="0"/>
          <w:color w:val="222222"/>
          <w:sz w:val="21"/>
        </w:rPr>
        <w:t>Bobo</w:t>
      </w:r>
    </w:p>
    <w:p>
      <w:pPr>
        <w:spacing w:after="160"/>
      </w:pPr>
      <w:r>
        <w:rPr>
          <w:rFonts w:ascii="Montserrat" w:hAnsi="Montserrat"/>
          <w:b/>
          <w:i w:val="0"/>
          <w:color w:val="222222"/>
          <w:sz w:val="21"/>
        </w:rPr>
        <w:t xml:space="preserve">Date:  </w:t>
      </w:r>
      <w:r>
        <w:rPr>
          <w:rFonts w:ascii="Montserrat" w:hAnsi="Montserrat"/>
          <w:b w:val="0"/>
          <w:i w:val="0"/>
          <w:color w:val="222222"/>
          <w:sz w:val="21"/>
        </w:rPr>
        <w:t>June 21, 2026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This quote covers IT support on a time-and-materials basis — a flexible, pay-as-you-go option with no monthly commitment. You're billed only for the time we spend resolving your issues and completing your projects, at the rates below.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Hourly Rates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Service Window</w:t>
            </w:r>
          </w:p>
        </w:tc>
        <w:tc>
          <w:tcPr>
            <w:tcW w:type="dxa" w:w="374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When It Applies</w:t>
            </w:r>
          </w:p>
        </w:tc>
        <w:tc>
          <w:tcPr>
            <w:tcW w:type="dxa" w:w="2160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Hourly Rate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Business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Monday-Friday, 8:00 AM - 5:00 PM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  <w:shd w:val="clear" w:color="auto" w:fill="EAF4EE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$150 / hr</w:t>
            </w:r>
          </w:p>
        </w:tc>
      </w:tr>
      <w:tr>
        <w:tc>
          <w:tcPr>
            <w:tcW w:type="dxa" w:w="3456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/>
                <w:i w:val="0"/>
                <w:color w:val="008851"/>
                <w:sz w:val="22"/>
              </w:rPr>
              <w:t>After Hours</w:t>
            </w:r>
          </w:p>
        </w:tc>
        <w:tc>
          <w:tcPr>
            <w:tcW w:type="dxa" w:w="374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Evenings, weekends &amp; holidays (+50%)</w:t>
            </w:r>
          </w:p>
        </w:tc>
        <w:tc>
          <w:tcPr>
            <w:tcW w:type="dxa" w:w="2160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4"/>
              </w:rPr>
              <w:t>$225 / hr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How Time Is Billed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1-hour minimum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on every support request.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Billed in 30-minute increments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after the first hour.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After-hours rate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applies outside monday-friday, 8:00 am - 5:00 pm, and on holidays, at 1.5× the business-hours rate.</w:t>
      </w:r>
    </w:p>
    <w:p>
      <w:pPr>
        <w:pStyle w:val="ListBullet"/>
        <w:spacing w:after="80"/>
      </w:pPr>
      <w:r>
        <w:rPr>
          <w:rFonts w:ascii="Montserrat" w:hAnsi="Montserrat"/>
          <w:b/>
          <w:i w:val="0"/>
          <w:color w:val="222222"/>
          <w:sz w:val="21"/>
        </w:rPr>
        <w:t>Materials, hardware, and third-party software</w:t>
      </w:r>
      <w:r>
        <w:rPr>
          <w:rFonts w:ascii="Montserrat" w:hAnsi="Montserrat"/>
          <w:b w:val="0"/>
          <w:i w:val="0"/>
          <w:color w:val="222222"/>
          <w:sz w:val="21"/>
        </w:rPr>
        <w:t xml:space="preserve"> (if any) are billed at cost and itemized separately.</w:t>
      </w:r>
    </w:p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Billing Examples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Example</w:t>
            </w:r>
          </w:p>
        </w:tc>
        <w:tc>
          <w:tcPr>
            <w:tcW w:type="dxa" w:w="2304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Time Worked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Billed As</w:t>
            </w:r>
          </w:p>
        </w:tc>
        <w:tc>
          <w:tcPr>
            <w:tcW w:type="dxa" w:w="1872"/>
            <w:shd w:val="clear" w:color="auto" w:fill="008851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Quick fix,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40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(min.)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$150.00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Project work, business hours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50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2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$300.00</w:t>
            </w:r>
          </w:p>
        </w:tc>
      </w:tr>
      <w:tr>
        <w:tc>
          <w:tcPr>
            <w:tcW w:type="dxa" w:w="331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222222"/>
                <w:sz w:val="20"/>
              </w:rPr>
              <w:t>After-hours emergency</w:t>
            </w:r>
          </w:p>
        </w:tc>
        <w:tc>
          <w:tcPr>
            <w:tcW w:type="dxa" w:w="2304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 hr 15 min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r>
              <w:rPr>
                <w:rFonts w:ascii="Montserrat" w:hAnsi="Montserrat"/>
                <w:b w:val="0"/>
                <w:i w:val="0"/>
                <w:color w:val="636467"/>
                <w:sz w:val="20"/>
              </w:rPr>
              <w:t>1.5 hrs</w:t>
            </w:r>
          </w:p>
        </w:tc>
        <w:tc>
          <w:tcPr>
            <w:tcW w:type="dxa" w:w="1872"/>
            <w:tcMar>
              <w:top w:w="60" w:type="dxa"/>
              <w:bottom w:w="60" w:type="dxa"/>
              <w:start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i w:val="0"/>
                <w:color w:val="222222"/>
                <w:sz w:val="22"/>
              </w:rPr>
              <w:t>$337.50</w:t>
            </w:r>
          </w:p>
        </w:tc>
      </w:tr>
    </w:tbl>
    <w:p>
      <w:pPr>
        <w:spacing w:before="300" w:after="140"/>
        <w:pBdr>
          <w:bottom w:val="single" w:sz="6" w:space="2" w:color="008851"/>
        </w:pBdr>
      </w:pPr>
      <w:r>
        <w:rPr>
          <w:rFonts w:ascii="Montserrat" w:hAnsi="Montserrat"/>
          <w:b/>
          <w:i w:val="0"/>
          <w:color w:val="008851"/>
          <w:sz w:val="26"/>
        </w:rPr>
        <w:t>Next Steps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put this in place, two documents are required: a signed Master Services Agreement (MSA) setting the overall terms, and a Statement of Work (SOW) covering these time-and-materials rates and billing terms. Once both are signed, you can request support whenever you need it and we'll schedule promptly.</w:t>
      </w:r>
    </w:p>
    <w:p>
      <w:pPr>
        <w:spacing w:after="120"/>
      </w:pPr>
      <w:r>
        <w:rPr>
          <w:rFonts w:ascii="Montserrat" w:hAnsi="Montserrat"/>
          <w:b w:val="0"/>
          <w:i w:val="0"/>
          <w:color w:val="222222"/>
          <w:sz w:val="21"/>
        </w:rPr>
        <w:t>To get started or ask any questions, contact Brian Camp at 972-807-0878 or bcamp@teamlogicit.com. If your support needs grow, we're glad to discuss a flat-rate managed services plan that can lower your overall cost.</w:t>
      </w:r>
    </w:p>
    <w:p>
      <w:pPr>
        <w:spacing w:before="240"/>
      </w:pPr>
      <w:r>
        <w:rPr>
          <w:rFonts w:ascii="Montserrat" w:hAnsi="Montserrat"/>
          <w:b w:val="0"/>
          <w:i/>
          <w:color w:val="636467"/>
          <w:sz w:val="15"/>
        </w:rPr>
        <w:t>©2026 TeamLogic, Inc. All rights reserved. Business Confidential.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