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2011680" cy="5734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573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Montserrat" w:hAnsi="Montserrat"/>
          <w:b/>
          <w:i w:val="0"/>
          <w:color w:val="008851"/>
          <w:sz w:val="32"/>
        </w:rPr>
        <w:t>TeamLogic IT of Sherman-Celina</w:t>
      </w:r>
    </w:p>
    <w:p>
      <w:pPr>
        <w:spacing w:after="20"/>
      </w:pPr>
      <w:r>
        <w:rPr>
          <w:rFonts w:ascii="Montserrat" w:hAnsi="Montserrat"/>
          <w:b w:val="0"/>
          <w:i w:val="0"/>
          <w:color w:val="222222"/>
          <w:sz w:val="24"/>
        </w:rPr>
        <w:t>Time &amp; Materials Service Quote</w:t>
      </w:r>
    </w:p>
    <w:p>
      <w:pPr>
        <w:spacing w:after="180"/>
        <w:pBdr>
          <w:bottom w:val="single" w:sz="12" w:space="2" w:color="0095DA"/>
        </w:pBdr>
      </w:pPr>
      <w:r>
        <w:rPr>
          <w:rFonts w:ascii="Montserrat" w:hAnsi="Montserrat"/>
          <w:b w:val="0"/>
          <w:i w:val="0"/>
          <w:color w:val="636467"/>
          <w:sz w:val="18"/>
        </w:rPr>
        <w:t>Brian Camp  •  972-807-0878  •  bcamp@teamlogicit.com  •  teamlogicit.com/Sherman-CelinaTX</w:t>
      </w:r>
    </w:p>
    <w:p>
      <w:pPr>
        <w:spacing w:after="20"/>
      </w:pPr>
      <w:r>
        <w:rPr>
          <w:rFonts w:ascii="Montserrat" w:hAnsi="Montserrat"/>
          <w:b/>
          <w:i w:val="0"/>
          <w:color w:val="222222"/>
          <w:sz w:val="21"/>
        </w:rPr>
        <w:t xml:space="preserve">Prepared for:  </w:t>
      </w:r>
      <w:r>
        <w:rPr>
          <w:rFonts w:ascii="Montserrat" w:hAnsi="Montserrat"/>
          <w:b w:val="0"/>
          <w:i w:val="0"/>
          <w:color w:val="222222"/>
          <w:sz w:val="21"/>
        </w:rPr>
        <w:t>gg</w:t>
      </w:r>
    </w:p>
    <w:p>
      <w:pPr>
        <w:spacing w:after="160"/>
      </w:pPr>
      <w:r>
        <w:rPr>
          <w:rFonts w:ascii="Montserrat" w:hAnsi="Montserrat"/>
          <w:b/>
          <w:i w:val="0"/>
          <w:color w:val="222222"/>
          <w:sz w:val="21"/>
        </w:rPr>
        <w:t xml:space="preserve">Date:  </w:t>
      </w:r>
      <w:r>
        <w:rPr>
          <w:rFonts w:ascii="Montserrat" w:hAnsi="Montserrat"/>
          <w:b w:val="0"/>
          <w:i w:val="0"/>
          <w:color w:val="222222"/>
          <w:sz w:val="21"/>
        </w:rPr>
        <w:t>June 21, 2026</w:t>
      </w:r>
    </w:p>
    <w:p>
      <w:pPr>
        <w:spacing w:after="120"/>
      </w:pPr>
      <w:r>
        <w:rPr>
          <w:rFonts w:ascii="Montserrat" w:hAnsi="Montserrat"/>
          <w:b w:val="0"/>
          <w:i w:val="0"/>
          <w:color w:val="222222"/>
          <w:sz w:val="21"/>
        </w:rPr>
        <w:t>This quote covers IT support on a time-and-materials basis — a flexible, pay-as-you-go option with no monthly commitment. You're billed only for the time we spend resolving your issues and completing your projects, at the rates below.</w:t>
      </w:r>
    </w:p>
    <w:p>
      <w:pPr>
        <w:spacing w:before="300" w:after="140"/>
        <w:pBdr>
          <w:bottom w:val="single" w:sz="6" w:space="2" w:color="008851"/>
        </w:pBdr>
      </w:pPr>
      <w:r>
        <w:rPr>
          <w:rFonts w:ascii="Montserrat" w:hAnsi="Montserrat"/>
          <w:b/>
          <w:i w:val="0"/>
          <w:color w:val="008851"/>
          <w:sz w:val="26"/>
        </w:rPr>
        <w:t>Hourly Rates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Service Window</w:t>
            </w:r>
          </w:p>
        </w:tc>
        <w:tc>
          <w:tcPr>
            <w:tcW w:type="dxa" w:w="3744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When It Applies</w:t>
            </w:r>
          </w:p>
        </w:tc>
        <w:tc>
          <w:tcPr>
            <w:tcW w:type="dxa" w:w="2160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Hourly Rate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AF4EE"/>
          </w:tcPr>
          <w:p>
            <w:r>
              <w:rPr>
                <w:rFonts w:ascii="Montserrat" w:hAnsi="Montserrat"/>
                <w:b/>
                <w:i w:val="0"/>
                <w:color w:val="008851"/>
                <w:sz w:val="22"/>
              </w:rPr>
              <w:t>Business Hours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AF4EE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Monday–Friday, 8:00 AM – 5:00 PM</w:t>
            </w:r>
          </w:p>
        </w:tc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AF4EE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222222"/>
                <w:sz w:val="24"/>
              </w:rPr>
              <w:t>$150 / hr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008851"/>
                <w:sz w:val="22"/>
              </w:rPr>
              <w:t>After Hours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Evenings, weekends &amp; holidays (+50%)</w:t>
            </w:r>
          </w:p>
        </w:tc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222222"/>
                <w:sz w:val="24"/>
              </w:rPr>
              <w:t>$225 / hr</w:t>
            </w:r>
          </w:p>
        </w:tc>
      </w:tr>
    </w:tbl>
    <w:p>
      <w:pPr>
        <w:spacing w:before="300" w:after="140"/>
        <w:pBdr>
          <w:bottom w:val="single" w:sz="6" w:space="2" w:color="008851"/>
        </w:pBdr>
      </w:pPr>
      <w:r>
        <w:rPr>
          <w:rFonts w:ascii="Montserrat" w:hAnsi="Montserrat"/>
          <w:b/>
          <w:i w:val="0"/>
          <w:color w:val="008851"/>
          <w:sz w:val="26"/>
        </w:rPr>
        <w:t>How Time Is Billed</w:t>
      </w:r>
    </w:p>
    <w:p>
      <w:pPr>
        <w:pStyle w:val="ListBullet"/>
        <w:spacing w:after="80"/>
      </w:pPr>
      <w:r>
        <w:rPr>
          <w:rFonts w:ascii="Montserrat" w:hAnsi="Montserrat"/>
          <w:b/>
          <w:i w:val="0"/>
          <w:color w:val="222222"/>
          <w:sz w:val="21"/>
        </w:rPr>
        <w:t>1-hour minimum</w:t>
      </w:r>
      <w:r>
        <w:rPr>
          <w:rFonts w:ascii="Montserrat" w:hAnsi="Montserrat"/>
          <w:b w:val="0"/>
          <w:i w:val="0"/>
          <w:color w:val="222222"/>
          <w:sz w:val="21"/>
        </w:rPr>
        <w:t xml:space="preserve"> on every support request.</w:t>
      </w:r>
    </w:p>
    <w:p>
      <w:pPr>
        <w:pStyle w:val="ListBullet"/>
        <w:spacing w:after="80"/>
      </w:pPr>
      <w:r>
        <w:rPr>
          <w:rFonts w:ascii="Montserrat" w:hAnsi="Montserrat"/>
          <w:b/>
          <w:i w:val="0"/>
          <w:color w:val="222222"/>
          <w:sz w:val="21"/>
        </w:rPr>
        <w:t>Billed in 30.0-minute increments</w:t>
      </w:r>
      <w:r>
        <w:rPr>
          <w:rFonts w:ascii="Montserrat" w:hAnsi="Montserrat"/>
          <w:b w:val="0"/>
          <w:i w:val="0"/>
          <w:color w:val="222222"/>
          <w:sz w:val="21"/>
        </w:rPr>
        <w:t xml:space="preserve"> after the first hour.</w:t>
      </w:r>
    </w:p>
    <w:p>
      <w:pPr>
        <w:pStyle w:val="ListBullet"/>
        <w:spacing w:after="80"/>
      </w:pPr>
      <w:r>
        <w:rPr>
          <w:rFonts w:ascii="Montserrat" w:hAnsi="Montserrat"/>
          <w:b/>
          <w:i w:val="0"/>
          <w:color w:val="222222"/>
          <w:sz w:val="21"/>
        </w:rPr>
        <w:t>After-hours rate</w:t>
      </w:r>
      <w:r>
        <w:rPr>
          <w:rFonts w:ascii="Montserrat" w:hAnsi="Montserrat"/>
          <w:b w:val="0"/>
          <w:i w:val="0"/>
          <w:color w:val="222222"/>
          <w:sz w:val="21"/>
        </w:rPr>
        <w:t xml:space="preserve"> applies outside monday–friday, 8:00 am – 5:00 pm, and on holidays, at 1.5× the business-hours rate.</w:t>
      </w:r>
    </w:p>
    <w:p>
      <w:pPr>
        <w:pStyle w:val="ListBullet"/>
        <w:spacing w:after="80"/>
      </w:pPr>
      <w:r>
        <w:rPr>
          <w:rFonts w:ascii="Montserrat" w:hAnsi="Montserrat"/>
          <w:b/>
          <w:i w:val="0"/>
          <w:color w:val="222222"/>
          <w:sz w:val="21"/>
        </w:rPr>
        <w:t>Materials, hardware, and third-party software</w:t>
      </w:r>
      <w:r>
        <w:rPr>
          <w:rFonts w:ascii="Montserrat" w:hAnsi="Montserrat"/>
          <w:b w:val="0"/>
          <w:i w:val="0"/>
          <w:color w:val="222222"/>
          <w:sz w:val="21"/>
        </w:rPr>
        <w:t xml:space="preserve"> (if any) are billed at cost and itemized separately.</w:t>
      </w:r>
    </w:p>
    <w:p>
      <w:pPr>
        <w:spacing w:before="300" w:after="140"/>
        <w:pBdr>
          <w:bottom w:val="single" w:sz="6" w:space="2" w:color="008851"/>
        </w:pBdr>
      </w:pPr>
      <w:r>
        <w:rPr>
          <w:rFonts w:ascii="Montserrat" w:hAnsi="Montserrat"/>
          <w:b/>
          <w:i w:val="0"/>
          <w:color w:val="008851"/>
          <w:sz w:val="26"/>
        </w:rPr>
        <w:t>Billing Examples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312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Example</w:t>
            </w:r>
          </w:p>
        </w:tc>
        <w:tc>
          <w:tcPr>
            <w:tcW w:type="dxa" w:w="2304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Time Worked</w:t>
            </w:r>
          </w:p>
        </w:tc>
        <w:tc>
          <w:tcPr>
            <w:tcW w:type="dxa" w:w="1872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Billed As</w:t>
            </w:r>
          </w:p>
        </w:tc>
        <w:tc>
          <w:tcPr>
            <w:tcW w:type="dxa" w:w="1872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222222"/>
                <w:sz w:val="20"/>
              </w:rPr>
              <w:t>Quick fix, business hours</w:t>
            </w:r>
          </w:p>
        </w:tc>
        <w:tc>
          <w:tcPr>
            <w:tcW w:type="dxa" w:w="23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40 min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1 hr (min.)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222222"/>
                <w:sz w:val="22"/>
              </w:rPr>
              <w:t>$150.00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222222"/>
                <w:sz w:val="20"/>
              </w:rPr>
              <w:t>Project work, business hours</w:t>
            </w:r>
          </w:p>
        </w:tc>
        <w:tc>
          <w:tcPr>
            <w:tcW w:type="dxa" w:w="23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1 hr 50 min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2 hrs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222222"/>
                <w:sz w:val="22"/>
              </w:rPr>
              <w:t>$300.00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222222"/>
                <w:sz w:val="20"/>
              </w:rPr>
              <w:t>After-hours emergency</w:t>
            </w:r>
          </w:p>
        </w:tc>
        <w:tc>
          <w:tcPr>
            <w:tcW w:type="dxa" w:w="23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1 hr 15 min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1.5 hrs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222222"/>
                <w:sz w:val="22"/>
              </w:rPr>
              <w:t>$337.50</w:t>
            </w:r>
          </w:p>
        </w:tc>
      </w:tr>
    </w:tbl>
    <w:p>
      <w:pPr>
        <w:spacing w:before="300" w:after="140"/>
        <w:pBdr>
          <w:bottom w:val="single" w:sz="6" w:space="2" w:color="008851"/>
        </w:pBdr>
      </w:pPr>
      <w:r>
        <w:rPr>
          <w:rFonts w:ascii="Montserrat" w:hAnsi="Montserrat"/>
          <w:b/>
          <w:i w:val="0"/>
          <w:color w:val="008851"/>
          <w:sz w:val="26"/>
        </w:rPr>
        <w:t>Next Steps</w:t>
      </w:r>
    </w:p>
    <w:p>
      <w:pPr>
        <w:spacing w:after="120"/>
      </w:pPr>
      <w:r>
        <w:rPr>
          <w:rFonts w:ascii="Montserrat" w:hAnsi="Montserrat"/>
          <w:b w:val="0"/>
          <w:i w:val="0"/>
          <w:color w:val="222222"/>
          <w:sz w:val="21"/>
        </w:rPr>
        <w:t>To put this in place, two documents are required: a signed Master Services Agreement (MSA) setting the overall terms, and a Statement of Work (SOW) covering these time-and-materials rates and billing terms. Once both are signed, you can request support whenever you need it and we'll schedule promptly.</w:t>
      </w:r>
    </w:p>
    <w:p>
      <w:pPr>
        <w:spacing w:after="120"/>
      </w:pPr>
      <w:r>
        <w:rPr>
          <w:rFonts w:ascii="Montserrat" w:hAnsi="Montserrat"/>
          <w:b w:val="0"/>
          <w:i w:val="0"/>
          <w:color w:val="222222"/>
          <w:sz w:val="21"/>
        </w:rPr>
        <w:t>To get started or ask any questions, contact Brian Camp at 972-807-0878 or bcamp@teamlogicit.com. If your support needs grow, we're glad to discuss a flat-rate managed services plan that can lower your overall cost.</w:t>
      </w:r>
    </w:p>
    <w:p>
      <w:pPr>
        <w:spacing w:before="240"/>
      </w:pPr>
      <w:r>
        <w:rPr>
          <w:rFonts w:ascii="Montserrat" w:hAnsi="Montserrat"/>
          <w:b w:val="0"/>
          <w:i/>
          <w:color w:val="636467"/>
          <w:sz w:val="15"/>
        </w:rPr>
        <w:t>©2026 TeamLogic, Inc. All rights reserved. Business Confidential.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