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1560" w:firstLine="0"/>
        <w:jc w:val="center"/>
        <w:rPr>
          <w:rFonts w:ascii="Calibri" w:hAnsi="Calibri" w:cs="Calibri" w:eastAsia="Calibri"/>
          <w:color w:val="auto"/>
          <w:spacing w:val="0"/>
          <w:position w:val="0"/>
          <w:sz w:val="22"/>
          <w:shd w:fill="auto" w:val="clear"/>
        </w:rPr>
      </w:pPr>
    </w:p>
    <w:p>
      <w:pPr>
        <w:spacing w:before="0" w:after="200" w:line="276"/>
        <w:ind w:right="0" w:left="-1560" w:firstLine="0"/>
        <w:jc w:val="center"/>
        <w:rPr>
          <w:rFonts w:ascii="Calibri" w:hAnsi="Calibri" w:cs="Calibri" w:eastAsia="Calibri"/>
          <w:color w:val="auto"/>
          <w:spacing w:val="0"/>
          <w:position w:val="0"/>
          <w:sz w:val="22"/>
          <w:shd w:fill="auto" w:val="clear"/>
        </w:rPr>
      </w:pPr>
    </w:p>
    <w:p>
      <w:pPr>
        <w:spacing w:before="0" w:after="200" w:line="276"/>
        <w:ind w:right="0" w:left="-1560" w:firstLine="0"/>
        <w:jc w:val="center"/>
        <w:rPr>
          <w:rFonts w:ascii="Calibri" w:hAnsi="Calibri" w:cs="Calibri" w:eastAsia="Calibri"/>
          <w:color w:val="auto"/>
          <w:spacing w:val="0"/>
          <w:position w:val="0"/>
          <w:sz w:val="22"/>
          <w:shd w:fill="auto" w:val="clear"/>
        </w:rPr>
      </w:pPr>
      <w:r>
        <w:object w:dxaOrig="3138" w:dyaOrig="1923">
          <v:rect xmlns:o="urn:schemas-microsoft-com:office:office" xmlns:v="urn:schemas-microsoft-com:vml" id="rectole0000000000" style="width:156.900000pt;height:96.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1560" w:firstLine="0"/>
        <w:jc w:val="center"/>
        <w:rPr>
          <w:rFonts w:ascii="Calibri" w:hAnsi="Calibri" w:cs="Calibri" w:eastAsia="Calibri"/>
          <w:color w:val="auto"/>
          <w:spacing w:val="0"/>
          <w:position w:val="0"/>
          <w:sz w:val="22"/>
          <w:shd w:fill="auto" w:val="clear"/>
        </w:rPr>
      </w:pPr>
    </w:p>
    <w:p>
      <w:pPr>
        <w:spacing w:before="0" w:after="200" w:line="276"/>
        <w:ind w:right="0" w:left="-156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CORSO FINTECH</w:t>
      </w:r>
    </w:p>
    <w:p>
      <w:pPr>
        <w:spacing w:before="0" w:after="200" w:line="276"/>
        <w:ind w:right="0" w:left="-1560" w:firstLine="0"/>
        <w:jc w:val="center"/>
        <w:rPr>
          <w:rFonts w:ascii="Calibri" w:hAnsi="Calibri" w:cs="Calibri" w:eastAsia="Calibri"/>
          <w:b/>
          <w:color w:val="auto"/>
          <w:spacing w:val="0"/>
          <w:position w:val="0"/>
          <w:sz w:val="40"/>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Unità Formativa (UF): Fondamenti di Basi di Dati</w:t>
      </w:r>
    </w:p>
    <w:p>
      <w:pPr>
        <w:spacing w:before="0" w:after="200" w:line="276"/>
        <w:ind w:right="0" w:left="-15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Docente: Iacobelli Cesare</w:t>
      </w:r>
    </w:p>
    <w:p>
      <w:pPr>
        <w:spacing w:before="0" w:after="200" w:line="276"/>
        <w:ind w:right="0" w:left="-15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Titolo argomento: Esercizi di progettazione</w:t>
      </w:r>
    </w:p>
    <w:p>
      <w:pPr>
        <w:spacing w:before="0" w:after="0" w:line="240"/>
        <w:ind w:right="0" w:left="0" w:firstLine="0"/>
        <w:jc w:val="left"/>
        <w:rPr>
          <w:rFonts w:ascii="Times New Roman" w:hAnsi="Times New Roman" w:cs="Times New Roman" w:eastAsia="Times New Roman"/>
          <w:b/>
          <w:i/>
          <w:color w:val="auto"/>
          <w:spacing w:val="0"/>
          <w:position w:val="0"/>
          <w:sz w:val="23"/>
          <w:shd w:fill="auto" w:val="clear"/>
        </w:rPr>
      </w:pPr>
      <w:r>
        <w:rPr>
          <w:rFonts w:ascii="Times New Roman" w:hAnsi="Times New Roman" w:cs="Times New Roman" w:eastAsia="Times New Roman"/>
          <w:b/>
          <w:i/>
          <w:color w:val="auto"/>
          <w:spacing w:val="0"/>
          <w:position w:val="0"/>
          <w:sz w:val="23"/>
          <w:shd w:fill="auto" w:val="clear"/>
        </w:rPr>
        <w:t xml:space="preserve">Vendita all’ingrosso di piante</w:t>
      </w:r>
    </w:p>
    <w:p>
      <w:pPr>
        <w:spacing w:before="0" w:after="0" w:line="240"/>
        <w:ind w:right="0" w:left="284" w:hanging="284"/>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Si vuole rappresentare una base dati per la gestione della vendita all’ingrosso di piante, tenendo conto delle seguenti informazioni:</w:t>
      </w:r>
    </w:p>
    <w:p>
      <w:pPr>
        <w:spacing w:before="0" w:after="0" w:line="240"/>
        <w:ind w:right="0" w:left="284" w:hanging="284"/>
        <w:jc w:val="left"/>
        <w:rPr>
          <w:rFonts w:ascii="Times New Roman" w:hAnsi="Times New Roman" w:cs="Times New Roman" w:eastAsia="Times New Roman"/>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Sono trattate diverse specie di piante. Per ciascuna specie sono noti sia il nome latino che il nome comune, ed un codice univoco attraverso cui la specie viene identificata. Per ciascuna specie è inoltre noto se sia tipicamente da giardino o da appartamento e se sia una specie esotica o no. Le piante possono essere verdi oppure fiorite. Nel caso di specie di piante fiorite, sono note tutte le colorazioni in cui ciascuna specie è disponibile.</w:t>
      </w:r>
    </w:p>
    <w:p>
      <w:pPr>
        <w:spacing w:before="0" w:after="0" w:line="240"/>
        <w:ind w:right="0" w:left="284" w:hanging="284"/>
        <w:jc w:val="left"/>
        <w:rPr>
          <w:rFonts w:ascii="Times New Roman" w:hAnsi="Times New Roman" w:cs="Times New Roman" w:eastAsia="Times New Roman"/>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 clienti sono identificati attraverso un codice cliente e sono costituiti da privati e da rivendite. Per ciascun privato sono noti il codice fiscale, il nome e l’indirizzo della persona, mentre per ogni rivendita sono noti la partita iva, il nome e l’indirizzo della rivendita.</w:t>
      </w:r>
    </w:p>
    <w:p>
      <w:pPr>
        <w:spacing w:before="0" w:after="0" w:line="240"/>
        <w:ind w:right="0" w:left="284" w:hanging="284"/>
        <w:jc w:val="left"/>
        <w:rPr>
          <w:rFonts w:ascii="Times New Roman" w:hAnsi="Times New Roman" w:cs="Times New Roman" w:eastAsia="Times New Roman"/>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 fornitori sono identificati attraverso un codice fornitore; per ciascun fornitore sono inoltre noti il nome, il codice fiscale e l’indirizzo. Il fornitore può fornire diverse specie di piante. Tuttavia le piante della stessa specie sono acquistate sempre da uno stesso fornitore.</w:t>
      </w:r>
    </w:p>
    <w:p>
      <w:pPr>
        <w:spacing w:before="0" w:after="0" w:line="240"/>
        <w:ind w:right="0" w:left="284" w:hanging="284"/>
        <w:jc w:val="left"/>
        <w:rPr>
          <w:rFonts w:ascii="Times New Roman" w:hAnsi="Times New Roman" w:cs="Times New Roman" w:eastAsia="Times New Roman"/>
          <w:color w:val="auto"/>
          <w:spacing w:val="0"/>
          <w:position w:val="0"/>
          <w:sz w:val="23"/>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Si vuole tener traccia di tutti gli acquisti eseguiti da ciascun cliente. Un acquisto, effettuato in una data specifica, è relativo a una certa quantità di piante appartenenti ad una determinata specie.</w:t>
      </w:r>
    </w:p>
    <w:p>
      <w:pPr>
        <w:spacing w:before="0" w:after="0" w:line="240"/>
        <w:ind w:right="0" w:left="284" w:hanging="284"/>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Il listino prezzi, in cui si vuole tener traccia dei prezzi assunti nel tempo da ciascuna specie di piante.</w:t>
      </w: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both"/>
        <w:rPr>
          <w:rFonts w:ascii="Times-Bold" w:hAnsi="Times-Bold" w:cs="Times-Bold" w:eastAsia="Times-Bold"/>
          <w:b/>
          <w:color w:val="auto"/>
          <w:spacing w:val="0"/>
          <w:position w:val="0"/>
          <w:sz w:val="24"/>
          <w:shd w:fill="auto" w:val="clear"/>
        </w:rPr>
      </w:pPr>
      <w:r>
        <w:rPr>
          <w:rFonts w:ascii="Times-Bold" w:hAnsi="Times-Bold" w:cs="Times-Bold" w:eastAsia="Times-Bold"/>
          <w:b/>
          <w:color w:val="auto"/>
          <w:spacing w:val="0"/>
          <w:position w:val="0"/>
          <w:sz w:val="24"/>
          <w:shd w:fill="auto" w:val="clear"/>
        </w:rPr>
        <w:t xml:space="preserve">Libreria</w:t>
      </w:r>
    </w:p>
    <w:p>
      <w:pPr>
        <w:spacing w:before="0" w:after="200" w:line="276"/>
        <w:ind w:right="0" w:left="0" w:firstLine="0"/>
        <w:jc w:val="both"/>
        <w:rPr>
          <w:rFonts w:ascii="Times-Roman" w:hAnsi="Times-Roman" w:cs="Times-Roman" w:eastAsia="Times-Roman"/>
          <w:color w:val="auto"/>
          <w:spacing w:val="0"/>
          <w:position w:val="0"/>
          <w:sz w:val="23"/>
          <w:shd w:fill="auto" w:val="clear"/>
        </w:rPr>
      </w:pPr>
      <w:r>
        <w:rPr>
          <w:rFonts w:ascii="Times-Roman" w:hAnsi="Times-Roman" w:cs="Times-Roman" w:eastAsia="Times-Roman"/>
          <w:color w:val="auto"/>
          <w:spacing w:val="0"/>
          <w:position w:val="0"/>
          <w:sz w:val="23"/>
          <w:shd w:fill="auto" w:val="clear"/>
        </w:rPr>
        <w:t xml:space="preserve">Una libreria vuole gestire le informazioni relative al catalogo dei libri, ai clienti, agli ordini ed ai fornitori.</w:t>
      </w:r>
    </w:p>
    <w:p>
      <w:pPr>
        <w:spacing w:before="0" w:after="200" w:line="276"/>
        <w:ind w:right="0" w:left="0" w:firstLine="0"/>
        <w:jc w:val="both"/>
        <w:rPr>
          <w:rFonts w:ascii="Times-Roman" w:hAnsi="Times-Roman" w:cs="Times-Roman" w:eastAsia="Times-Roman"/>
          <w:color w:val="auto"/>
          <w:spacing w:val="0"/>
          <w:position w:val="0"/>
          <w:sz w:val="23"/>
          <w:shd w:fill="auto" w:val="clear"/>
        </w:rPr>
      </w:pPr>
      <w:r>
        <w:rPr>
          <w:rFonts w:ascii="Times-Roman" w:hAnsi="Times-Roman" w:cs="Times-Roman" w:eastAsia="Times-Roman"/>
          <w:color w:val="auto"/>
          <w:spacing w:val="0"/>
          <w:position w:val="0"/>
          <w:sz w:val="23"/>
          <w:shd w:fill="auto" w:val="clear"/>
        </w:rPr>
        <w:t xml:space="preserve">Il Catalogo contiene le descrizioni bibliografiche (Titolo, Autori, Casa Editrice, Anno di Edizione). Ogni descrizione bibliografica è identificata da un codice unico (ISBN o altro).</w:t>
      </w:r>
    </w:p>
    <w:p>
      <w:pPr>
        <w:spacing w:before="0" w:after="200" w:line="276"/>
        <w:ind w:right="0" w:left="0" w:firstLine="0"/>
        <w:jc w:val="both"/>
        <w:rPr>
          <w:rFonts w:ascii="Times-Roman" w:hAnsi="Times-Roman" w:cs="Times-Roman" w:eastAsia="Times-Roman"/>
          <w:color w:val="auto"/>
          <w:spacing w:val="0"/>
          <w:position w:val="0"/>
          <w:sz w:val="23"/>
          <w:shd w:fill="auto" w:val="clear"/>
        </w:rPr>
      </w:pPr>
      <w:r>
        <w:rPr>
          <w:rFonts w:ascii="Times-Roman" w:hAnsi="Times-Roman" w:cs="Times-Roman" w:eastAsia="Times-Roman"/>
          <w:color w:val="auto"/>
          <w:spacing w:val="0"/>
          <w:position w:val="0"/>
          <w:sz w:val="23"/>
          <w:shd w:fill="auto" w:val="clear"/>
        </w:rPr>
        <w:t xml:space="preserve">Non tutti i libri descritti nel catalogo sono disponibili in libreria; di quelli disponibili interessa il numero di copie presenti ed il prezzo di vendita.</w:t>
      </w:r>
    </w:p>
    <w:p>
      <w:pPr>
        <w:spacing w:before="0" w:after="200" w:line="276"/>
        <w:ind w:right="0" w:left="0" w:firstLine="0"/>
        <w:jc w:val="both"/>
        <w:rPr>
          <w:rFonts w:ascii="Times-Roman" w:hAnsi="Times-Roman" w:cs="Times-Roman" w:eastAsia="Times-Roman"/>
          <w:color w:val="auto"/>
          <w:spacing w:val="0"/>
          <w:position w:val="0"/>
          <w:sz w:val="23"/>
          <w:shd w:fill="auto" w:val="clear"/>
        </w:rPr>
      </w:pPr>
      <w:r>
        <w:rPr>
          <w:rFonts w:ascii="Times-Roman" w:hAnsi="Times-Roman" w:cs="Times-Roman" w:eastAsia="Times-Roman"/>
          <w:color w:val="auto"/>
          <w:spacing w:val="0"/>
          <w:position w:val="0"/>
          <w:sz w:val="23"/>
          <w:shd w:fill="auto" w:val="clear"/>
        </w:rPr>
        <w:t xml:space="preserve">Per alcuni libri è in corso un ordine; di tali ordini, identificati da un codice, interessa la data di emissione, il fornitore a cui l’ordine è rivolto ed il numero di copie ordinate di ciascun libro (un ordine può naturalmente riferirsi a più libri).</w:t>
      </w:r>
    </w:p>
    <w:p>
      <w:pPr>
        <w:spacing w:before="0" w:after="200" w:line="276"/>
        <w:ind w:right="0" w:left="0" w:firstLine="0"/>
        <w:jc w:val="both"/>
        <w:rPr>
          <w:rFonts w:ascii="Times-Roman" w:hAnsi="Times-Roman" w:cs="Times-Roman" w:eastAsia="Times-Roman"/>
          <w:color w:val="auto"/>
          <w:spacing w:val="0"/>
          <w:position w:val="0"/>
          <w:sz w:val="23"/>
          <w:shd w:fill="auto" w:val="clear"/>
        </w:rPr>
      </w:pPr>
      <w:r>
        <w:rPr>
          <w:rFonts w:ascii="Times-Roman" w:hAnsi="Times-Roman" w:cs="Times-Roman" w:eastAsia="Times-Roman"/>
          <w:color w:val="auto"/>
          <w:spacing w:val="0"/>
          <w:position w:val="0"/>
          <w:sz w:val="23"/>
          <w:shd w:fill="auto" w:val="clear"/>
        </w:rPr>
        <w:t xml:space="preserve">I fornitori sono identificati dal Codice Fiscale; di essi interessa anche la Partita IVA, il Nome, l’indirizzo.</w:t>
      </w: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p>
      <w:pPr>
        <w:spacing w:before="0" w:after="200" w:line="276"/>
        <w:ind w:right="0" w:left="-156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