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19EDA207" w:rsidR="0004158C" w:rsidRPr="003A4A07" w:rsidRDefault="00FE623A"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1118DC">
        <w:t>2</w:t>
      </w:r>
    </w:p>
    <w:p w14:paraId="55FE1297" w14:textId="77777777" w:rsidR="008014F8" w:rsidRDefault="008014F8" w:rsidP="008014F8">
      <w:pPr>
        <w:pStyle w:val="Main"/>
      </w:pPr>
      <w:r>
        <w:t>Graphic Software Packages</w:t>
      </w:r>
    </w:p>
    <w:p w14:paraId="0F1C0F7D" w14:textId="2F12CEC2" w:rsidR="0004158C" w:rsidRPr="003A4A07" w:rsidRDefault="007A2ABF" w:rsidP="0004158C">
      <w:pPr>
        <w:pStyle w:val="Main"/>
      </w:pPr>
      <w:r>
        <w:t>Tuesday</w:t>
      </w:r>
      <w:r w:rsidR="001118DC">
        <w:t xml:space="preserve">s </w:t>
      </w:r>
      <w:r>
        <w:t>9</w:t>
      </w:r>
      <w:r w:rsidR="00321FE3">
        <w:t>:</w:t>
      </w:r>
      <w:r>
        <w:t>45</w:t>
      </w:r>
      <w:r w:rsidR="00FB68F9">
        <w:t xml:space="preserve"> </w:t>
      </w:r>
      <w:r>
        <w:t>A</w:t>
      </w:r>
      <w:r w:rsidR="00C355D5">
        <w:t xml:space="preserve">m – </w:t>
      </w:r>
      <w:r w:rsidR="00321FE3">
        <w:t>1</w:t>
      </w:r>
      <w:r>
        <w:t>1</w:t>
      </w:r>
      <w:r w:rsidR="00321FE3">
        <w:t>:</w:t>
      </w:r>
      <w:r>
        <w:t>2</w:t>
      </w:r>
      <w:r w:rsidR="00321FE3">
        <w:t>5</w:t>
      </w:r>
      <w:r w:rsidR="00B71EA6">
        <w:t xml:space="preserve"> </w:t>
      </w:r>
      <w:r>
        <w:t>A</w:t>
      </w:r>
      <w:r w:rsidR="00B71EA6">
        <w:t>m</w:t>
      </w:r>
    </w:p>
    <w:p w14:paraId="428ADFB7" w14:textId="1A386BD9" w:rsidR="0004158C" w:rsidRPr="00540E9A" w:rsidRDefault="007A2ABF" w:rsidP="0004158C">
      <w:pPr>
        <w:pStyle w:val="Main"/>
      </w:pPr>
      <w:r>
        <w:t>Spring</w:t>
      </w:r>
      <w:r w:rsidR="0004158C">
        <w:t xml:space="preserve"> 2</w:t>
      </w:r>
      <w:r w:rsidR="00C355D5">
        <w:t>02</w:t>
      </w:r>
      <w:r>
        <w:t>2</w:t>
      </w:r>
      <w:r w:rsidR="00C355D5">
        <w:t xml:space="preserve"> </w:t>
      </w:r>
      <w:r w:rsidR="0004158C" w:rsidRPr="00816C8E">
        <w:t>Syllabus and Course Calendar</w:t>
      </w:r>
      <w:r w:rsidR="00FE623A">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7A2ABF"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97CAD49" w14:textId="77777777" w:rsidR="007A2ABF" w:rsidRDefault="007A2ABF" w:rsidP="007A2ABF">
            <w:pPr>
              <w:pStyle w:val="Ob-Norm"/>
              <w:jc w:val="center"/>
              <w:rPr>
                <w:sz w:val="20"/>
                <w:szCs w:val="20"/>
              </w:rPr>
            </w:pPr>
            <w:r>
              <w:rPr>
                <w:sz w:val="20"/>
                <w:szCs w:val="20"/>
              </w:rPr>
              <w:t>3:10 – 4:10 PM</w:t>
            </w:r>
          </w:p>
          <w:p w14:paraId="1F109D24" w14:textId="77777777" w:rsidR="007A2ABF" w:rsidRDefault="007A2ABF" w:rsidP="007A2ABF">
            <w:pPr>
              <w:pStyle w:val="Ob-Norm"/>
              <w:rPr>
                <w:sz w:val="20"/>
                <w:szCs w:val="20"/>
              </w:rPr>
            </w:pPr>
          </w:p>
          <w:p w14:paraId="1E3D5EA3" w14:textId="77777777" w:rsidR="007A2ABF" w:rsidRPr="00DE76AD" w:rsidRDefault="007A2ABF" w:rsidP="007A2AB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693CD4"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2BB9064A" w14:textId="77777777" w:rsidR="007A2ABF" w:rsidRPr="00DE76AD" w:rsidRDefault="007A2ABF" w:rsidP="007A2AB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F4F672E" w14:textId="77777777" w:rsidR="007A2ABF" w:rsidRDefault="007A2ABF" w:rsidP="007A2ABF">
            <w:pPr>
              <w:pStyle w:val="Ob-Norm"/>
              <w:jc w:val="center"/>
              <w:rPr>
                <w:sz w:val="20"/>
                <w:szCs w:val="20"/>
              </w:rPr>
            </w:pPr>
            <w:r>
              <w:rPr>
                <w:sz w:val="20"/>
                <w:szCs w:val="20"/>
              </w:rPr>
              <w:t>3:10 – 4:10 PM</w:t>
            </w:r>
          </w:p>
          <w:p w14:paraId="6648A6BC" w14:textId="77777777" w:rsidR="007A2ABF" w:rsidRPr="00DE76AD" w:rsidRDefault="007A2ABF" w:rsidP="007A2AB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64B91"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5C4A4AD1" w14:textId="77777777" w:rsidR="007A2ABF" w:rsidRPr="00DE76AD" w:rsidRDefault="007A2ABF" w:rsidP="007A2AB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7A2ABF" w:rsidRPr="00DE76AD" w:rsidRDefault="007A2ABF" w:rsidP="007A2ABF">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throughout the blog post in order to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21F1A12" w:rsidR="00A76ACC" w:rsidRPr="00CD0B20"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2E382A83" w14:textId="3BC3B4BD" w:rsidR="00CD0B20" w:rsidRDefault="00CD0B20" w:rsidP="00CD0B20">
      <w:pPr>
        <w:pStyle w:val="HeagBodBullet"/>
        <w:numPr>
          <w:ilvl w:val="0"/>
          <w:numId w:val="0"/>
        </w:numPr>
        <w:ind w:left="720" w:hanging="360"/>
        <w:rPr>
          <w:b/>
          <w:color w:val="FF0000"/>
        </w:rPr>
      </w:pPr>
    </w:p>
    <w:p w14:paraId="5DF985A2" w14:textId="488882ED" w:rsidR="00CD0B20" w:rsidRDefault="00CD0B20" w:rsidP="00CD0B20">
      <w:pPr>
        <w:pStyle w:val="HeagBodBullet"/>
        <w:numPr>
          <w:ilvl w:val="0"/>
          <w:numId w:val="0"/>
        </w:numPr>
        <w:ind w:left="720" w:hanging="360"/>
        <w:rPr>
          <w:b/>
          <w:color w:val="FF0000"/>
        </w:rPr>
      </w:pPr>
    </w:p>
    <w:p w14:paraId="3813873A" w14:textId="6037A0B3" w:rsidR="00CD0B20" w:rsidRDefault="00CD0B20" w:rsidP="00CD0B20">
      <w:pPr>
        <w:pStyle w:val="HeagBodBullet"/>
        <w:numPr>
          <w:ilvl w:val="0"/>
          <w:numId w:val="0"/>
        </w:numPr>
        <w:ind w:left="720" w:hanging="360"/>
        <w:rPr>
          <w:b/>
          <w:color w:val="FF0000"/>
        </w:rPr>
      </w:pPr>
    </w:p>
    <w:p w14:paraId="396B925F" w14:textId="77777777" w:rsidR="00CD0B20" w:rsidRDefault="00CD0B20" w:rsidP="00CD0B20">
      <w:pPr>
        <w:pStyle w:val="HeagBodBullet"/>
        <w:numPr>
          <w:ilvl w:val="0"/>
          <w:numId w:val="0"/>
        </w:numPr>
        <w:ind w:left="720" w:hanging="360"/>
        <w:rPr>
          <w:b/>
          <w:color w:val="FF0000"/>
          <w:sz w:val="144"/>
          <w:szCs w:val="144"/>
        </w:rPr>
      </w:pPr>
    </w:p>
    <w:p w14:paraId="64D72C80" w14:textId="77777777" w:rsidR="00CD0B20" w:rsidRDefault="00CD0B20" w:rsidP="00CD0B20">
      <w:pPr>
        <w:pStyle w:val="HeagBodBullet"/>
        <w:numPr>
          <w:ilvl w:val="0"/>
          <w:numId w:val="0"/>
        </w:numPr>
        <w:ind w:left="720" w:hanging="360"/>
        <w:rPr>
          <w:b/>
          <w:color w:val="FF0000"/>
          <w:sz w:val="144"/>
          <w:szCs w:val="144"/>
        </w:rPr>
      </w:pPr>
    </w:p>
    <w:p w14:paraId="511CCAB1" w14:textId="6EDB0EE4" w:rsidR="00CD0B20" w:rsidRPr="00CD0B20" w:rsidRDefault="00CD0B20" w:rsidP="00CD0B20">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0B0CCADC" w14:textId="48C9104F" w:rsidR="00CD0B20" w:rsidRPr="00CD0B20" w:rsidRDefault="00CD0B20" w:rsidP="00CD0B20">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3F3C1E4F"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 xml:space="preserve">Students will have </w:t>
      </w:r>
      <w:r w:rsidR="00107CB8">
        <w:t xml:space="preserve">(almost) </w:t>
      </w:r>
      <w:r w:rsidR="003F2FA4" w:rsidRPr="00493339">
        <w:t>weekly blog assignment</w:t>
      </w:r>
      <w:r w:rsidR="00107CB8">
        <w:t>s</w:t>
      </w:r>
      <w:r w:rsidR="003F2FA4" w:rsidRPr="00493339">
        <w:t xml:space="preserve">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38984EC5" w:rsidR="00CD43FD" w:rsidRPr="00493339" w:rsidRDefault="005E095B" w:rsidP="00CD43FD">
      <w:pPr>
        <w:pStyle w:val="Heag-body-copy"/>
        <w:numPr>
          <w:ilvl w:val="0"/>
          <w:numId w:val="3"/>
        </w:numPr>
        <w:rPr>
          <w:rFonts w:ascii="Times New Roman" w:hAnsi="Times New Roman"/>
          <w:sz w:val="24"/>
          <w:szCs w:val="24"/>
        </w:rPr>
      </w:pPr>
      <w:r>
        <w:rPr>
          <w:b/>
          <w:bCs/>
        </w:rPr>
        <w:t>Photo</w:t>
      </w:r>
      <w:r w:rsidR="00107CB8">
        <w:rPr>
          <w:b/>
          <w:bCs/>
        </w:rPr>
        <w:t xml:space="preserve">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t>Using Photoshop and InDesign, and incorporating elements of composition, students will edit original photographs to develop a unified series of Photo Cards.</w:t>
      </w:r>
      <w:r w:rsidRPr="003C3362">
        <w:t xml:space="preserve"> </w:t>
      </w:r>
      <w:r>
        <w:t>Assignment details will be posted on Blackboard.</w:t>
      </w:r>
    </w:p>
    <w:p w14:paraId="40CED653" w14:textId="6CF8EBDA"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of grade) –</w:t>
      </w:r>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247D078D"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of grade) –</w:t>
      </w:r>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69CA3B7" w:rsidR="00D51B34" w:rsidRPr="00B545FF" w:rsidRDefault="008F235B" w:rsidP="00D51B34">
      <w:pPr>
        <w:pStyle w:val="HeagBodBullet"/>
      </w:pPr>
      <w:r>
        <w:t>Blog</w:t>
      </w:r>
      <w:r w:rsidR="00D51B34">
        <w:t xml:space="preserve"> posts – </w:t>
      </w:r>
      <w:r w:rsidR="005E095B">
        <w:t>approx.</w:t>
      </w:r>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55513DE3" w:rsidR="00D51B34" w:rsidRPr="00B545FF" w:rsidRDefault="00107CB8" w:rsidP="00D51B34">
      <w:pPr>
        <w:pStyle w:val="HeagBodBullet"/>
      </w:pPr>
      <w:r>
        <w:t>Business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3F756463" w:rsidR="00A76ACC" w:rsidRPr="00493339" w:rsidRDefault="00DB7484" w:rsidP="00A76ACC">
      <w:pPr>
        <w:pStyle w:val="Heag-body-copy"/>
        <w:rPr>
          <w:rFonts w:ascii="Times New Roman" w:hAnsi="Times New Roman"/>
          <w:sz w:val="24"/>
          <w:szCs w:val="24"/>
        </w:rPr>
      </w:pPr>
      <w:r>
        <w:rPr>
          <w:b/>
          <w:bCs/>
        </w:rPr>
        <w:t>Blog Posts</w:t>
      </w:r>
      <w:r w:rsidR="00A76ACC" w:rsidRPr="00493339">
        <w:rPr>
          <w:b/>
          <w:bCs/>
        </w:rPr>
        <w:t xml:space="preserve">: </w:t>
      </w:r>
      <w:r w:rsidR="00A76ACC" w:rsidRPr="00493339">
        <w:t xml:space="preserve">All </w:t>
      </w:r>
      <w:r>
        <w:t>blog post</w:t>
      </w:r>
      <w:r w:rsidR="00A76ACC" w:rsidRPr="00493339">
        <w:t xml:space="preserve"> ass</w:t>
      </w:r>
      <w:r w:rsidR="00A76ACC">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DB7484">
        <w:rPr>
          <w:b/>
          <w:bCs/>
        </w:rPr>
        <w:t>Blackboard is Master:</w:t>
      </w:r>
      <w:r w:rsidRPr="00307DB2">
        <w:t xml:space="preserve"> Blackboard assignment dates and descriptions take precedence over all dates/descriptions on this syllabus.</w:t>
      </w:r>
    </w:p>
    <w:p w14:paraId="541B9293" w14:textId="27B0C168" w:rsidR="00A76ACC" w:rsidRPr="00493339" w:rsidRDefault="00DB7484" w:rsidP="00307DB2">
      <w:pPr>
        <w:pStyle w:val="Heag-body-copy"/>
        <w:rPr>
          <w:rFonts w:ascii="Times New Roman" w:hAnsi="Times New Roman"/>
          <w:sz w:val="24"/>
          <w:szCs w:val="24"/>
        </w:rPr>
      </w:pPr>
      <w:r w:rsidRPr="00493339">
        <w:rPr>
          <w:b/>
          <w:bCs/>
        </w:rPr>
        <w:t>Problems with Blackboard:</w:t>
      </w:r>
      <w:r w:rsidRPr="00493339">
        <w:t xml:space="preserve"> </w:t>
      </w:r>
      <w:r w:rsidR="00A76ACC" w:rsidRPr="00307DB2">
        <w:t xml:space="preserve">Please contact </w:t>
      </w:r>
      <w:r w:rsidR="00A76ACC" w:rsidRPr="00307DB2">
        <w:rPr>
          <w:szCs w:val="40"/>
        </w:rPr>
        <w:t>IT</w:t>
      </w:r>
      <w:r w:rsidR="00A76ACC" w:rsidRPr="00307DB2">
        <w:t xml:space="preserve"> IMMEDIATELY if you do not have access to our class blackboard</w:t>
      </w:r>
      <w:r w:rsidR="00A76ACC" w:rsidRPr="00493339">
        <w:t xml:space="preserve"> page. I cannot help you, only IT can help you. It is your responsibility t</w:t>
      </w:r>
      <w:r w:rsidR="00A76ACC">
        <w:t>o remedy the problem ASAP so you can participate in the course</w:t>
      </w:r>
      <w:r w:rsidR="00A76ACC" w:rsidRPr="00493339">
        <w:t>.</w:t>
      </w:r>
    </w:p>
    <w:p w14:paraId="7A380BB2" w14:textId="77777777" w:rsidR="00DB7484" w:rsidRPr="00493339" w:rsidRDefault="00D73F42" w:rsidP="00DB7484">
      <w:pPr>
        <w:pStyle w:val="HPUHeader"/>
        <w:rPr>
          <w:rFonts w:ascii="Times New Roman" w:hAnsi="Times New Roman"/>
          <w:sz w:val="24"/>
          <w:szCs w:val="24"/>
        </w:rPr>
      </w:pPr>
      <w:r>
        <w:br w:type="page"/>
      </w:r>
      <w:r w:rsidR="00DB7484" w:rsidRPr="00493339">
        <w:lastRenderedPageBreak/>
        <w:t>Hollywood</w:t>
      </w:r>
    </w:p>
    <w:p w14:paraId="5325A532" w14:textId="77777777" w:rsidR="00DB7484" w:rsidRPr="00493339" w:rsidRDefault="00DB7484" w:rsidP="00DB7484">
      <w:pPr>
        <w:pStyle w:val="Heag-body-copy"/>
        <w:rPr>
          <w:rFonts w:ascii="Times New Roman" w:hAnsi="Times New Roman"/>
          <w:sz w:val="24"/>
          <w:szCs w:val="24"/>
        </w:rPr>
      </w:pPr>
      <w:r w:rsidRPr="00493339">
        <w:t xml:space="preserve">In addition to uploading major assignment submissions through blackboard, you will be expected to transfer </w:t>
      </w:r>
      <w:proofErr w:type="gramStart"/>
      <w:r w:rsidRPr="00493339">
        <w:t>all of</w:t>
      </w:r>
      <w:proofErr w:type="gramEnd"/>
      <w:r w:rsidRPr="00493339">
        <w:t xml:space="preserve">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663F60FA" w14:textId="77777777" w:rsidR="00DB7484" w:rsidRPr="00493339" w:rsidRDefault="00DB7484" w:rsidP="00DB7484">
      <w:pPr>
        <w:pStyle w:val="Heag-body-copy"/>
        <w:rPr>
          <w:rFonts w:ascii="Times New Roman" w:hAnsi="Times New Roman"/>
          <w:sz w:val="24"/>
          <w:szCs w:val="24"/>
        </w:rPr>
      </w:pPr>
      <w:r w:rsidRPr="00493339">
        <w:t xml:space="preserve">While Blackboard will be used for uploading a final compressed version of a project, Hollywood will be used to show me your ENTIRE project folder. You will transfer a major project folder which will include any number of subfolders containing </w:t>
      </w:r>
      <w:proofErr w:type="gramStart"/>
      <w:r w:rsidRPr="00493339">
        <w:t>all of</w:t>
      </w:r>
      <w:proofErr w:type="gramEnd"/>
      <w:r w:rsidRPr="00493339">
        <w:t xml:space="preserve"> the appropriate files (images, audio clips, video clips, etc.).</w:t>
      </w:r>
    </w:p>
    <w:p w14:paraId="287853A7" w14:textId="77777777" w:rsidR="00DB7484" w:rsidRPr="00493339" w:rsidRDefault="00DB7484" w:rsidP="00DB7484">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01C3C561" w14:textId="56B0D0E8" w:rsidR="00D73F42" w:rsidRDefault="00DB7484" w:rsidP="00DB7484">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58DE99CB" w14:textId="460E86F9" w:rsidR="00DB7484" w:rsidRPr="00493339" w:rsidRDefault="00DB7484" w:rsidP="00DB7484">
      <w:pPr>
        <w:pStyle w:val="HPUHeader"/>
        <w:rPr>
          <w:rFonts w:ascii="Times New Roman" w:hAnsi="Times New Roman"/>
          <w:sz w:val="24"/>
          <w:szCs w:val="24"/>
        </w:rPr>
      </w:pPr>
      <w:bookmarkStart w:id="0" w:name="_Hlk92361505"/>
      <w:r>
        <w:t>Exam Block</w:t>
      </w:r>
    </w:p>
    <w:p w14:paraId="584B3935" w14:textId="1D79FAD9" w:rsidR="00DB7484" w:rsidRDefault="00DB7484" w:rsidP="00DB7484">
      <w:pPr>
        <w:pStyle w:val="Heag-body-copy"/>
      </w:pPr>
      <w:r w:rsidRPr="00493339">
        <w:t xml:space="preserve">In </w:t>
      </w:r>
      <w:r>
        <w:t xml:space="preserve">At High Point University, every course is expected to use its </w:t>
      </w:r>
      <w:r w:rsidR="00D02B15">
        <w:t>designated e</w:t>
      </w:r>
      <w:r>
        <w:t xml:space="preserve">xam </w:t>
      </w:r>
      <w:r w:rsidR="00D02B15">
        <w:t>b</w:t>
      </w:r>
      <w:r>
        <w:t>lock</w:t>
      </w:r>
      <w:r w:rsidR="00D02B15">
        <w:t>. While I try to clearly mark the exam block date and time on this syllabus and on blackboard, please note that if it is incorrect for any reason, it is expected that ALL STUDENTS verify the correct date and time using the Registrar’s website.</w:t>
      </w:r>
    </w:p>
    <w:p w14:paraId="64B0D827" w14:textId="0404BCDD" w:rsidR="00D02B15" w:rsidRPr="00D02B15" w:rsidRDefault="00D02B15" w:rsidP="00DB7484">
      <w:pPr>
        <w:pStyle w:val="Heag-body-copy"/>
      </w:pPr>
      <w:r>
        <w:t>In this course, we will use the exam block for independent work on the final project, and I will be available for general questions, advice, and guidance. There will NOT be a quiz or test given during the exam block.</w:t>
      </w:r>
    </w:p>
    <w:bookmarkEnd w:id="0"/>
    <w:p w14:paraId="3AF51DB8" w14:textId="77777777" w:rsidR="00DB7484" w:rsidRDefault="00DB7484">
      <w:pPr>
        <w:rPr>
          <w:rFonts w:eastAsia="Times New Roman" w:cs="Times New Roman"/>
          <w:b/>
          <w:bCs/>
          <w:smallCaps/>
          <w:color w:val="000000"/>
          <w:sz w:val="29"/>
          <w:szCs w:val="29"/>
        </w:rPr>
      </w:pPr>
      <w:r>
        <w:br w:type="page"/>
      </w:r>
    </w:p>
    <w:p w14:paraId="77506154" w14:textId="12AABBD9" w:rsidR="00493339" w:rsidRPr="00493339" w:rsidRDefault="00493339" w:rsidP="00DB2AF0">
      <w:pPr>
        <w:pStyle w:val="HPUHeader"/>
        <w:rPr>
          <w:rFonts w:ascii="Times New Roman" w:hAnsi="Times New Roman"/>
          <w:sz w:val="24"/>
          <w:szCs w:val="24"/>
        </w:rPr>
      </w:pPr>
      <w:r w:rsidRPr="00493339">
        <w:lastRenderedPageBreak/>
        <w:t>Tentative schedule</w:t>
      </w:r>
    </w:p>
    <w:p w14:paraId="12AB3C14" w14:textId="159E9EE5" w:rsidR="00107CB8" w:rsidRDefault="00493339" w:rsidP="00107CB8">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p w14:paraId="1C436DFB" w14:textId="61DF05C1" w:rsidR="00107CB8" w:rsidRDefault="00107CB8" w:rsidP="00107CB8">
      <w:pPr>
        <w:spacing w:after="0" w:line="240" w:lineRule="auto"/>
        <w:rPr>
          <w:rFonts w:ascii="Times New Roman" w:eastAsia="Times New Roman" w:hAnsi="Times New Roman" w:cs="Times New Roman"/>
          <w:b/>
          <w:bCs/>
          <w:color w:val="000000"/>
          <w:sz w:val="32"/>
          <w:szCs w:val="32"/>
        </w:rPr>
      </w:pPr>
    </w:p>
    <w:tbl>
      <w:tblPr>
        <w:tblW w:w="10440" w:type="dxa"/>
        <w:tblInd w:w="-405" w:type="dxa"/>
        <w:tblCellMar>
          <w:left w:w="0" w:type="dxa"/>
          <w:right w:w="0" w:type="dxa"/>
        </w:tblCellMar>
        <w:tblLook w:val="04A0" w:firstRow="1" w:lastRow="0" w:firstColumn="1" w:lastColumn="0" w:noHBand="0" w:noVBand="1"/>
      </w:tblPr>
      <w:tblGrid>
        <w:gridCol w:w="1080"/>
        <w:gridCol w:w="1330"/>
        <w:gridCol w:w="622"/>
        <w:gridCol w:w="1558"/>
        <w:gridCol w:w="2340"/>
        <w:gridCol w:w="1800"/>
        <w:gridCol w:w="1710"/>
      </w:tblGrid>
      <w:tr w:rsidR="003D3812" w:rsidRPr="003D3812" w14:paraId="35850ADB" w14:textId="77777777" w:rsidTr="003D3812">
        <w:trPr>
          <w:trHeight w:val="315"/>
        </w:trPr>
        <w:tc>
          <w:tcPr>
            <w:tcW w:w="1080" w:type="dxa"/>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653EE10D"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Week</w:t>
            </w:r>
          </w:p>
        </w:tc>
        <w:tc>
          <w:tcPr>
            <w:tcW w:w="1330"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84CAA3B"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Day</w:t>
            </w:r>
          </w:p>
        </w:tc>
        <w:tc>
          <w:tcPr>
            <w:tcW w:w="62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02B7298"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Date</w:t>
            </w:r>
          </w:p>
        </w:tc>
        <w:tc>
          <w:tcPr>
            <w:tcW w:w="1558"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DD8374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Topic</w:t>
            </w:r>
          </w:p>
        </w:tc>
        <w:tc>
          <w:tcPr>
            <w:tcW w:w="2340"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ACD03E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To Do</w:t>
            </w:r>
          </w:p>
        </w:tc>
        <w:tc>
          <w:tcPr>
            <w:tcW w:w="1800"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61B3A0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To Read/Watch</w:t>
            </w:r>
          </w:p>
        </w:tc>
        <w:tc>
          <w:tcPr>
            <w:tcW w:w="1710"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D8D6C6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Estimated Hours</w:t>
            </w:r>
          </w:p>
        </w:tc>
      </w:tr>
      <w:tr w:rsidR="003D3812" w:rsidRPr="003D3812" w14:paraId="0488F5AE"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E4036" w14:textId="77777777" w:rsidR="003D3812" w:rsidRPr="003D3812" w:rsidRDefault="003D3812" w:rsidP="003D3812">
            <w:pPr>
              <w:pStyle w:val="H-C-Impact"/>
            </w:pPr>
            <w:r w:rsidRPr="003D3812">
              <w:t>1</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22A7C"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54D33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1/11</w:t>
            </w:r>
          </w:p>
        </w:tc>
        <w:tc>
          <w:tcPr>
            <w:tcW w:w="155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374AFB"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Photo Cards</w:t>
            </w: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457E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Develop concept for Photo Card!</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EECB"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1AC3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1</w:t>
            </w:r>
          </w:p>
        </w:tc>
      </w:tr>
      <w:tr w:rsidR="003D3812" w:rsidRPr="003D3812" w14:paraId="20974AF6"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45C810" w14:textId="77777777" w:rsidR="003D3812" w:rsidRPr="003D3812" w:rsidRDefault="003D3812" w:rsidP="003D3812">
            <w:pPr>
              <w:pStyle w:val="H-C-Impact"/>
            </w:pPr>
            <w:r w:rsidRPr="003D3812">
              <w:t>2</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8DBF7"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BB578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1/18</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2B19330E"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C85A3C" w14:textId="77777777" w:rsidR="003D3812" w:rsidRPr="003D3812" w:rsidRDefault="003D3812" w:rsidP="003D3812">
            <w:pPr>
              <w:spacing w:after="0" w:line="240" w:lineRule="auto"/>
              <w:jc w:val="center"/>
              <w:rPr>
                <w:rFonts w:ascii="Arial" w:eastAsia="Times New Roman" w:hAnsi="Arial" w:cs="Arial"/>
                <w:color w:val="000000"/>
                <w:sz w:val="18"/>
                <w:szCs w:val="18"/>
              </w:rPr>
            </w:pPr>
            <w:r w:rsidRPr="003D3812">
              <w:rPr>
                <w:rFonts w:ascii="Arial" w:eastAsia="Times New Roman" w:hAnsi="Arial" w:cs="Arial"/>
                <w:color w:val="000000"/>
                <w:sz w:val="18"/>
                <w:szCs w:val="18"/>
              </w:rPr>
              <w:t>Blog 1: Photo Card Image ideas</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A617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2</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A4935"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1</w:t>
            </w:r>
          </w:p>
        </w:tc>
      </w:tr>
      <w:tr w:rsidR="003D3812" w:rsidRPr="003D3812" w14:paraId="39CCBCD4"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239349" w14:textId="77777777" w:rsidR="003D3812" w:rsidRPr="003D3812" w:rsidRDefault="003D3812" w:rsidP="003D3812">
            <w:pPr>
              <w:pStyle w:val="H-C-Impact"/>
            </w:pPr>
            <w:r w:rsidRPr="003D3812">
              <w:t>3</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6422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44B1F"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1/25</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67B2E19D"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63FD1" w14:textId="77777777" w:rsidR="003D3812" w:rsidRPr="003D3812" w:rsidRDefault="003D3812" w:rsidP="003D3812">
            <w:pPr>
              <w:spacing w:after="0" w:line="240" w:lineRule="auto"/>
              <w:jc w:val="center"/>
              <w:rPr>
                <w:rFonts w:ascii="Arial" w:eastAsia="Times New Roman" w:hAnsi="Arial" w:cs="Arial"/>
                <w:sz w:val="18"/>
                <w:szCs w:val="18"/>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B117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3</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9C239"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w:t>
            </w:r>
          </w:p>
        </w:tc>
      </w:tr>
      <w:tr w:rsidR="003D3812" w:rsidRPr="003D3812" w14:paraId="6B6F2C5A"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4ECB9" w14:textId="77777777" w:rsidR="003D3812" w:rsidRPr="003D3812" w:rsidRDefault="003D3812" w:rsidP="003D3812">
            <w:pPr>
              <w:pStyle w:val="H-C-Impact"/>
            </w:pPr>
            <w:r w:rsidRPr="003D3812">
              <w:t>4</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A81FF"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49F92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2/1</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4EE89ED1"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19A9B"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Blog 2: Adjusting your Profile Pic</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50E9E"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4</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E82DE"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1</w:t>
            </w:r>
          </w:p>
        </w:tc>
      </w:tr>
      <w:tr w:rsidR="003D3812" w:rsidRPr="003D3812" w14:paraId="4587EC45"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57142" w14:textId="77777777" w:rsidR="003D3812" w:rsidRPr="003D3812" w:rsidRDefault="003D3812" w:rsidP="003D3812">
            <w:pPr>
              <w:pStyle w:val="H-C-Impact"/>
            </w:pPr>
            <w:r w:rsidRPr="003D3812">
              <w:t>5</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6AE7F"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F0F67C"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2/8</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572CBD4D"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70D09" w14:textId="77777777" w:rsidR="003D3812" w:rsidRPr="003D3812" w:rsidRDefault="003D3812" w:rsidP="003D3812">
            <w:pPr>
              <w:spacing w:after="0" w:line="240" w:lineRule="auto"/>
              <w:rPr>
                <w:rFonts w:ascii="Arial" w:eastAsia="Times New Roman" w:hAnsi="Arial" w:cs="Arial"/>
                <w:sz w:val="20"/>
                <w:szCs w:val="20"/>
              </w:rPr>
            </w:pPr>
            <w:r w:rsidRPr="003D3812">
              <w:rPr>
                <w:rFonts w:ascii="Arial" w:eastAsia="Times New Roman" w:hAnsi="Arial" w:cs="Arial"/>
                <w:sz w:val="20"/>
                <w:szCs w:val="20"/>
              </w:rPr>
              <w:t>Photo Card Due</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BF8D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5</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669DB"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0.5</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3.5</w:t>
            </w:r>
          </w:p>
        </w:tc>
      </w:tr>
      <w:tr w:rsidR="003D3812" w:rsidRPr="003D3812" w14:paraId="514BA525"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7FFA9F" w14:textId="77777777" w:rsidR="003D3812" w:rsidRPr="003D3812" w:rsidRDefault="003D3812" w:rsidP="003D3812">
            <w:pPr>
              <w:pStyle w:val="H-C-Impact"/>
            </w:pPr>
            <w:r w:rsidRPr="003D3812">
              <w:t>6</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E5A49"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9A890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2/15</w:t>
            </w:r>
          </w:p>
        </w:tc>
        <w:tc>
          <w:tcPr>
            <w:tcW w:w="155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87713C"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Meme</w:t>
            </w: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004A2" w14:textId="77777777" w:rsidR="003D3812" w:rsidRPr="003D3812" w:rsidRDefault="003D3812" w:rsidP="003D3812">
            <w:pPr>
              <w:spacing w:after="0" w:line="240" w:lineRule="auto"/>
              <w:jc w:val="center"/>
              <w:rPr>
                <w:rFonts w:ascii="Arimo" w:eastAsia="Times New Roman" w:hAnsi="Arimo" w:cs="Arial"/>
                <w:sz w:val="36"/>
                <w:szCs w:val="36"/>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E7BD1"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6</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0C6E9"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2</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2</w:t>
            </w:r>
          </w:p>
        </w:tc>
      </w:tr>
      <w:tr w:rsidR="003D3812" w:rsidRPr="003D3812" w14:paraId="1B048B23"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0B67BD" w14:textId="77777777" w:rsidR="003D3812" w:rsidRPr="003D3812" w:rsidRDefault="003D3812" w:rsidP="003D3812">
            <w:pPr>
              <w:pStyle w:val="H-C-Impact"/>
            </w:pPr>
            <w:r w:rsidRPr="003D3812">
              <w:t>7</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79BB1"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CD3EE"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2/22</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059B2A68"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67C33" w14:textId="77777777" w:rsidR="003D3812" w:rsidRPr="003D3812" w:rsidRDefault="003D3812" w:rsidP="003D3812">
            <w:pPr>
              <w:spacing w:after="0" w:line="240" w:lineRule="auto"/>
              <w:jc w:val="center"/>
              <w:rPr>
                <w:rFonts w:ascii="Arial" w:eastAsia="Times New Roman" w:hAnsi="Arial" w:cs="Arial"/>
                <w:sz w:val="20"/>
                <w:szCs w:val="20"/>
              </w:rPr>
            </w:pPr>
            <w:r w:rsidRPr="003D3812">
              <w:rPr>
                <w:rFonts w:ascii="Arial" w:eastAsia="Times New Roman" w:hAnsi="Arial" w:cs="Arial"/>
                <w:sz w:val="20"/>
                <w:szCs w:val="20"/>
              </w:rPr>
              <w:t>LinkedIn Class - come to class having started a LinkedIn profile already</w:t>
            </w:r>
            <w:r w:rsidRPr="003D3812">
              <w:rPr>
                <w:rFonts w:ascii="Arial" w:eastAsia="Times New Roman" w:hAnsi="Arial" w:cs="Arial"/>
                <w:sz w:val="20"/>
                <w:szCs w:val="20"/>
              </w:rPr>
              <w:br/>
            </w:r>
            <w:r w:rsidRPr="003D3812">
              <w:rPr>
                <w:rFonts w:ascii="Arial" w:eastAsia="Times New Roman" w:hAnsi="Arial" w:cs="Arial"/>
                <w:sz w:val="20"/>
                <w:szCs w:val="20"/>
              </w:rPr>
              <w:br/>
              <w:t>Blog 3: Meme Idea attempt</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76EA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7</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C79AC"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2</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0</w:t>
            </w:r>
          </w:p>
        </w:tc>
      </w:tr>
      <w:tr w:rsidR="003D3812" w:rsidRPr="003D3812" w14:paraId="1D943247" w14:textId="77777777" w:rsidTr="003D3812">
        <w:trPr>
          <w:trHeight w:val="525"/>
        </w:trPr>
        <w:tc>
          <w:tcPr>
            <w:tcW w:w="3032" w:type="dxa"/>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185A746A"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MID SEMESTER</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6130D0E9" w14:textId="77777777" w:rsidR="003D3812" w:rsidRPr="003D3812" w:rsidRDefault="003D3812" w:rsidP="003D3812">
            <w:pPr>
              <w:spacing w:after="0" w:line="240" w:lineRule="auto"/>
              <w:rPr>
                <w:rFonts w:ascii="Arimo" w:eastAsia="Times New Roman" w:hAnsi="Arimo" w:cs="Arial"/>
                <w:sz w:val="36"/>
                <w:szCs w:val="36"/>
              </w:rPr>
            </w:pPr>
          </w:p>
        </w:tc>
        <w:tc>
          <w:tcPr>
            <w:tcW w:w="5850"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28CB62A6"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BREAK</w:t>
            </w:r>
          </w:p>
        </w:tc>
      </w:tr>
      <w:tr w:rsidR="003D3812" w:rsidRPr="003D3812" w14:paraId="672D0B05"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599B91" w14:textId="77777777" w:rsidR="003D3812" w:rsidRPr="003D3812" w:rsidRDefault="003D3812" w:rsidP="003D3812">
            <w:pPr>
              <w:pStyle w:val="H-C-Impact"/>
            </w:pPr>
            <w:r w:rsidRPr="003D3812">
              <w:t>8</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1F858"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912CAD"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3/8</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4F6BA11E"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0E58B" w14:textId="77777777" w:rsidR="003D3812" w:rsidRPr="003D3812" w:rsidRDefault="003D3812" w:rsidP="003D3812">
            <w:pPr>
              <w:spacing w:after="0" w:line="240" w:lineRule="auto"/>
              <w:jc w:val="center"/>
              <w:rPr>
                <w:rFonts w:ascii="Arial" w:eastAsia="Times New Roman" w:hAnsi="Arial" w:cs="Arial"/>
                <w:sz w:val="18"/>
                <w:szCs w:val="18"/>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0A0B"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8</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52E47"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w:t>
            </w:r>
          </w:p>
        </w:tc>
      </w:tr>
      <w:tr w:rsidR="003D3812" w:rsidRPr="003D3812" w14:paraId="5B7AE967"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CA59E" w14:textId="77777777" w:rsidR="003D3812" w:rsidRPr="003D3812" w:rsidRDefault="003D3812" w:rsidP="003D3812">
            <w:pPr>
              <w:pStyle w:val="H-C-Impact"/>
            </w:pPr>
            <w:r w:rsidRPr="003D3812">
              <w:lastRenderedPageBreak/>
              <w:t>9</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A805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59FFDD"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3/15</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78B9AA1B"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BFD270" w14:textId="77777777" w:rsidR="003D3812" w:rsidRPr="003D3812" w:rsidRDefault="003D3812" w:rsidP="003D3812">
            <w:pPr>
              <w:spacing w:after="0" w:line="240" w:lineRule="auto"/>
              <w:jc w:val="center"/>
              <w:rPr>
                <w:rFonts w:ascii="Arial" w:eastAsia="Times New Roman" w:hAnsi="Arial" w:cs="Arial"/>
                <w:color w:val="000000"/>
                <w:sz w:val="18"/>
                <w:szCs w:val="18"/>
              </w:rPr>
            </w:pPr>
            <w:r w:rsidRPr="003D3812">
              <w:rPr>
                <w:rFonts w:ascii="Arial" w:eastAsia="Times New Roman" w:hAnsi="Arial" w:cs="Arial"/>
                <w:color w:val="000000"/>
                <w:sz w:val="18"/>
                <w:szCs w:val="18"/>
              </w:rPr>
              <w:t>Blog 4: Heal Thyself</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8B348"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9</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2AB8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0</w:t>
            </w:r>
            <w:r w:rsidRPr="003D3812">
              <w:rPr>
                <w:rFonts w:ascii="Arial" w:eastAsia="Times New Roman" w:hAnsi="Arial" w:cs="Arial"/>
                <w:sz w:val="18"/>
                <w:szCs w:val="18"/>
              </w:rPr>
              <w:br/>
              <w:t>LinkedIn: 1</w:t>
            </w:r>
          </w:p>
        </w:tc>
      </w:tr>
      <w:tr w:rsidR="003D3812" w:rsidRPr="003D3812" w14:paraId="3C7722B8"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58F754" w14:textId="77777777" w:rsidR="003D3812" w:rsidRPr="003D3812" w:rsidRDefault="003D3812" w:rsidP="003D3812">
            <w:pPr>
              <w:pStyle w:val="H-C-Impact"/>
            </w:pPr>
            <w:r w:rsidRPr="003D3812">
              <w:t>10</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4FC01"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14657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3/22</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42855B6D"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12C4F" w14:textId="77777777" w:rsidR="003D3812" w:rsidRPr="003D3812" w:rsidRDefault="003D3812" w:rsidP="003D3812">
            <w:pPr>
              <w:spacing w:after="0" w:line="240" w:lineRule="auto"/>
              <w:jc w:val="center"/>
              <w:rPr>
                <w:rFonts w:ascii="Arial" w:eastAsia="Times New Roman" w:hAnsi="Arial" w:cs="Arial"/>
                <w:sz w:val="20"/>
                <w:szCs w:val="20"/>
              </w:rPr>
            </w:pPr>
            <w:r w:rsidRPr="003D3812">
              <w:rPr>
                <w:rFonts w:ascii="Arial" w:eastAsia="Times New Roman" w:hAnsi="Arial" w:cs="Arial"/>
                <w:sz w:val="20"/>
                <w:szCs w:val="20"/>
              </w:rPr>
              <w:t>Meme Due</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D7FA8"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10</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7294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w:t>
            </w:r>
          </w:p>
        </w:tc>
      </w:tr>
      <w:tr w:rsidR="003D3812" w:rsidRPr="003D3812" w14:paraId="01403013"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7BC0FD" w14:textId="77777777" w:rsidR="003D3812" w:rsidRPr="003D3812" w:rsidRDefault="003D3812" w:rsidP="003D3812">
            <w:pPr>
              <w:pStyle w:val="H-C-Impact"/>
            </w:pPr>
            <w:r w:rsidRPr="003D3812">
              <w:t>11</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78313"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C4F97"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3/29</w:t>
            </w:r>
          </w:p>
        </w:tc>
        <w:tc>
          <w:tcPr>
            <w:tcW w:w="155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66059C"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Brochure</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F1FC88" w14:textId="77777777" w:rsidR="003D3812" w:rsidRPr="003D3812" w:rsidRDefault="003D3812" w:rsidP="003D3812">
            <w:pPr>
              <w:spacing w:after="0" w:line="240" w:lineRule="auto"/>
              <w:jc w:val="center"/>
              <w:rPr>
                <w:rFonts w:ascii="Arimo" w:eastAsia="Times New Roman" w:hAnsi="Arimo" w:cs="Arial"/>
                <w:sz w:val="36"/>
                <w:szCs w:val="36"/>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8C20"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11</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99399"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w:t>
            </w:r>
          </w:p>
        </w:tc>
      </w:tr>
      <w:tr w:rsidR="003D3812" w:rsidRPr="003D3812" w14:paraId="1ABF3F98"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0F410" w14:textId="77777777" w:rsidR="003D3812" w:rsidRPr="003D3812" w:rsidRDefault="003D3812" w:rsidP="003D3812">
            <w:pPr>
              <w:pStyle w:val="H-C-Impact"/>
            </w:pPr>
            <w:r w:rsidRPr="003D3812">
              <w:t>12</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FD544"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573AD"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4/5</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2F73672D"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9ED14" w14:textId="77777777" w:rsidR="003D3812" w:rsidRPr="003D3812" w:rsidRDefault="003D3812" w:rsidP="003D3812">
            <w:pPr>
              <w:spacing w:after="0" w:line="240" w:lineRule="auto"/>
              <w:rPr>
                <w:rFonts w:ascii="Arial" w:eastAsia="Times New Roman" w:hAnsi="Arial" w:cs="Arial"/>
                <w:sz w:val="20"/>
                <w:szCs w:val="20"/>
              </w:rPr>
            </w:pPr>
            <w:r w:rsidRPr="003D3812">
              <w:rPr>
                <w:rFonts w:ascii="Arial" w:eastAsia="Times New Roman" w:hAnsi="Arial" w:cs="Arial"/>
                <w:sz w:val="20"/>
                <w:szCs w:val="20"/>
              </w:rPr>
              <w:t xml:space="preserve">Blog 5: </w:t>
            </w:r>
            <w:proofErr w:type="spellStart"/>
            <w:r w:rsidRPr="003D3812">
              <w:rPr>
                <w:rFonts w:ascii="Arial" w:eastAsia="Times New Roman" w:hAnsi="Arial" w:cs="Arial"/>
                <w:sz w:val="20"/>
                <w:szCs w:val="20"/>
              </w:rPr>
              <w:t>Swatchey</w:t>
            </w:r>
            <w:proofErr w:type="spellEnd"/>
            <w:r w:rsidRPr="003D3812">
              <w:rPr>
                <w:rFonts w:ascii="Arial" w:eastAsia="Times New Roman" w:hAnsi="Arial" w:cs="Arial"/>
                <w:sz w:val="20"/>
                <w:szCs w:val="20"/>
              </w:rPr>
              <w:t xml:space="preserve"> </w:t>
            </w:r>
            <w:proofErr w:type="spellStart"/>
            <w:r w:rsidRPr="003D3812">
              <w:rPr>
                <w:rFonts w:ascii="Arial" w:eastAsia="Times New Roman" w:hAnsi="Arial" w:cs="Arial"/>
                <w:sz w:val="20"/>
                <w:szCs w:val="20"/>
              </w:rPr>
              <w:t>Schemey</w:t>
            </w:r>
            <w:proofErr w:type="spellEnd"/>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92043"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12</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777E3"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2</w:t>
            </w:r>
            <w:r w:rsidRPr="003D3812">
              <w:rPr>
                <w:rFonts w:ascii="Arial" w:eastAsia="Times New Roman" w:hAnsi="Arial" w:cs="Arial"/>
                <w:sz w:val="18"/>
                <w:szCs w:val="18"/>
              </w:rPr>
              <w:br/>
              <w:t>Blog: 2</w:t>
            </w:r>
            <w:r w:rsidRPr="003D3812">
              <w:rPr>
                <w:rFonts w:ascii="Arial" w:eastAsia="Times New Roman" w:hAnsi="Arial" w:cs="Arial"/>
                <w:sz w:val="18"/>
                <w:szCs w:val="18"/>
              </w:rPr>
              <w:br/>
              <w:t>Topic Project: 0</w:t>
            </w:r>
          </w:p>
        </w:tc>
      </w:tr>
      <w:tr w:rsidR="003D3812" w:rsidRPr="003D3812" w14:paraId="772C4F05"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77513" w14:textId="77777777" w:rsidR="003D3812" w:rsidRPr="003D3812" w:rsidRDefault="003D3812" w:rsidP="003D3812">
            <w:pPr>
              <w:pStyle w:val="H-C-Impact"/>
            </w:pPr>
            <w:r w:rsidRPr="003D3812">
              <w:t>13</w:t>
            </w:r>
          </w:p>
        </w:tc>
        <w:tc>
          <w:tcPr>
            <w:tcW w:w="1952" w:type="dxa"/>
            <w:gridSpan w:val="2"/>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1531EFC"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 4/12</w:t>
            </w:r>
            <w:r w:rsidRPr="003D3812">
              <w:rPr>
                <w:rFonts w:ascii="Arial" w:eastAsia="Times New Roman" w:hAnsi="Arial" w:cs="Arial"/>
                <w:sz w:val="18"/>
                <w:szCs w:val="18"/>
              </w:rPr>
              <w:br/>
            </w:r>
            <w:r w:rsidRPr="003D3812">
              <w:rPr>
                <w:rFonts w:ascii="Arial" w:eastAsia="Times New Roman" w:hAnsi="Arial" w:cs="Arial"/>
                <w:sz w:val="24"/>
                <w:szCs w:val="24"/>
              </w:rPr>
              <w:t>HONORS DAY</w:t>
            </w:r>
            <w:r w:rsidRPr="003D3812">
              <w:rPr>
                <w:rFonts w:ascii="Arial" w:eastAsia="Times New Roman" w:hAnsi="Arial" w:cs="Arial"/>
                <w:sz w:val="24"/>
                <w:szCs w:val="24"/>
              </w:rPr>
              <w:br/>
              <w:t>NO CLASS</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1CD89585"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ECDF6A" w14:textId="77777777" w:rsidR="003D3812" w:rsidRPr="003D3812" w:rsidRDefault="003D3812" w:rsidP="003D3812">
            <w:pPr>
              <w:spacing w:after="0" w:line="240" w:lineRule="auto"/>
              <w:jc w:val="center"/>
              <w:rPr>
                <w:rFonts w:ascii="Arial" w:eastAsia="Times New Roman" w:hAnsi="Arial" w:cs="Arial"/>
                <w:sz w:val="18"/>
                <w:szCs w:val="18"/>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3C605"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13</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05F7F"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1</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3</w:t>
            </w:r>
          </w:p>
        </w:tc>
      </w:tr>
      <w:tr w:rsidR="003D3812" w:rsidRPr="003D3812" w14:paraId="1840F5B1" w14:textId="77777777" w:rsidTr="003D3812">
        <w:trPr>
          <w:trHeight w:val="555"/>
        </w:trPr>
        <w:tc>
          <w:tcPr>
            <w:tcW w:w="108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E06262" w14:textId="77777777" w:rsidR="003D3812" w:rsidRPr="003D3812" w:rsidRDefault="003D3812" w:rsidP="003D3812">
            <w:pPr>
              <w:pStyle w:val="H-C-Impact"/>
            </w:pPr>
            <w:r w:rsidRPr="003D3812">
              <w:t>14</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B354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A79906"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4/19</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2CA61F72"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112EF4" w14:textId="77777777" w:rsidR="003D3812" w:rsidRPr="003D3812" w:rsidRDefault="003D3812" w:rsidP="003D3812">
            <w:pPr>
              <w:spacing w:after="0" w:line="240" w:lineRule="auto"/>
              <w:jc w:val="center"/>
              <w:rPr>
                <w:rFonts w:ascii="Arial" w:eastAsia="Times New Roman" w:hAnsi="Arial" w:cs="Arial"/>
                <w:sz w:val="18"/>
                <w:szCs w:val="18"/>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33EF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14</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3CBDF"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LinkedIn: 2</w:t>
            </w:r>
            <w:r w:rsidRPr="003D3812">
              <w:rPr>
                <w:rFonts w:ascii="Arial" w:eastAsia="Times New Roman" w:hAnsi="Arial" w:cs="Arial"/>
                <w:sz w:val="18"/>
                <w:szCs w:val="18"/>
              </w:rPr>
              <w:br/>
              <w:t>Topic Project: 2</w:t>
            </w:r>
          </w:p>
        </w:tc>
      </w:tr>
      <w:tr w:rsidR="003D3812" w:rsidRPr="003D3812" w14:paraId="4A6278BC" w14:textId="77777777" w:rsidTr="003D3812">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1E4C50" w14:textId="77777777" w:rsidR="003D3812" w:rsidRPr="003D3812" w:rsidRDefault="003D3812" w:rsidP="003D3812">
            <w:pPr>
              <w:pStyle w:val="H-C-Impact"/>
            </w:pPr>
            <w:r w:rsidRPr="003D3812">
              <w:t>15</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6257B5"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Tuesday</w:t>
            </w:r>
          </w:p>
        </w:tc>
        <w:tc>
          <w:tcPr>
            <w:tcW w:w="6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688A"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4/26</w:t>
            </w:r>
          </w:p>
        </w:tc>
        <w:tc>
          <w:tcPr>
            <w:tcW w:w="1558" w:type="dxa"/>
            <w:vMerge/>
            <w:tcBorders>
              <w:top w:val="single" w:sz="6" w:space="0" w:color="CCCCCC"/>
              <w:left w:val="single" w:sz="6" w:space="0" w:color="CCCCCC"/>
              <w:bottom w:val="single" w:sz="6" w:space="0" w:color="000000"/>
              <w:right w:val="single" w:sz="6" w:space="0" w:color="000000"/>
            </w:tcBorders>
            <w:vAlign w:val="center"/>
            <w:hideMark/>
          </w:tcPr>
          <w:p w14:paraId="097628F0" w14:textId="77777777" w:rsidR="003D3812" w:rsidRPr="003D3812" w:rsidRDefault="003D3812" w:rsidP="003D3812">
            <w:pPr>
              <w:spacing w:after="0" w:line="240" w:lineRule="auto"/>
              <w:rPr>
                <w:rFonts w:ascii="Arimo" w:eastAsia="Times New Roman" w:hAnsi="Arimo" w:cs="Arial"/>
                <w:sz w:val="36"/>
                <w:szCs w:val="36"/>
              </w:rPr>
            </w:pP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0D3883" w14:textId="77777777" w:rsidR="003D3812" w:rsidRPr="003D3812" w:rsidRDefault="003D3812" w:rsidP="003D3812">
            <w:pPr>
              <w:spacing w:after="0" w:line="240" w:lineRule="auto"/>
              <w:jc w:val="center"/>
              <w:rPr>
                <w:rFonts w:ascii="Arial" w:eastAsia="Times New Roman" w:hAnsi="Arial" w:cs="Arial"/>
                <w:sz w:val="18"/>
                <w:szCs w:val="18"/>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DAB58"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Readings / Videos for Week 15</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319D2"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Reading / Videos: 0</w:t>
            </w:r>
            <w:r w:rsidRPr="003D3812">
              <w:rPr>
                <w:rFonts w:ascii="Arial" w:eastAsia="Times New Roman" w:hAnsi="Arial" w:cs="Arial"/>
                <w:sz w:val="18"/>
                <w:szCs w:val="18"/>
              </w:rPr>
              <w:br/>
              <w:t>Blog: 0</w:t>
            </w:r>
            <w:r w:rsidRPr="003D3812">
              <w:rPr>
                <w:rFonts w:ascii="Arial" w:eastAsia="Times New Roman" w:hAnsi="Arial" w:cs="Arial"/>
                <w:sz w:val="18"/>
                <w:szCs w:val="18"/>
              </w:rPr>
              <w:br/>
              <w:t>Topic Project: 2</w:t>
            </w:r>
            <w:r w:rsidRPr="003D3812">
              <w:rPr>
                <w:rFonts w:ascii="Arial" w:eastAsia="Times New Roman" w:hAnsi="Arial" w:cs="Arial"/>
                <w:sz w:val="18"/>
                <w:szCs w:val="18"/>
              </w:rPr>
              <w:br/>
              <w:t>LinkedIn: 2</w:t>
            </w:r>
          </w:p>
        </w:tc>
      </w:tr>
      <w:tr w:rsidR="003D3812" w:rsidRPr="003D3812" w14:paraId="12B98F0C" w14:textId="77777777" w:rsidTr="003D3812">
        <w:trPr>
          <w:trHeight w:val="67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BEB045" w14:textId="77777777" w:rsidR="003D3812" w:rsidRPr="003D3812" w:rsidRDefault="003D3812" w:rsidP="003D3812">
            <w:pPr>
              <w:spacing w:after="0" w:line="240" w:lineRule="auto"/>
              <w:jc w:val="center"/>
              <w:rPr>
                <w:rFonts w:ascii="Arimo" w:eastAsia="Times New Roman" w:hAnsi="Arimo" w:cs="Arial"/>
                <w:sz w:val="36"/>
                <w:szCs w:val="36"/>
              </w:rPr>
            </w:pPr>
            <w:r w:rsidRPr="003D3812">
              <w:rPr>
                <w:rFonts w:ascii="Arimo" w:eastAsia="Times New Roman" w:hAnsi="Arimo" w:cs="Arial"/>
                <w:sz w:val="36"/>
                <w:szCs w:val="36"/>
              </w:rPr>
              <w:t>Exam Block</w:t>
            </w:r>
          </w:p>
        </w:tc>
        <w:tc>
          <w:tcPr>
            <w:tcW w:w="195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7D1717"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 xml:space="preserve">Tuesday May 3 </w:t>
            </w:r>
            <w:r w:rsidRPr="003D3812">
              <w:rPr>
                <w:rFonts w:ascii="Arial" w:eastAsia="Times New Roman" w:hAnsi="Arial" w:cs="Arial"/>
                <w:sz w:val="18"/>
                <w:szCs w:val="18"/>
              </w:rPr>
              <w:br/>
              <w:t>8 am - 9:30 am</w:t>
            </w:r>
          </w:p>
        </w:tc>
        <w:tc>
          <w:tcPr>
            <w:tcW w:w="15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BA6E5" w14:textId="77777777" w:rsidR="003D3812" w:rsidRPr="003D3812" w:rsidRDefault="003D3812" w:rsidP="003D3812">
            <w:pPr>
              <w:spacing w:after="0" w:line="240" w:lineRule="auto"/>
              <w:jc w:val="center"/>
              <w:rPr>
                <w:rFonts w:ascii="Arial" w:eastAsia="Times New Roman" w:hAnsi="Arial" w:cs="Arial"/>
                <w:sz w:val="18"/>
                <w:szCs w:val="18"/>
              </w:rPr>
            </w:pPr>
            <w:r w:rsidRPr="003D3812">
              <w:rPr>
                <w:rFonts w:ascii="Arial" w:eastAsia="Times New Roman" w:hAnsi="Arial" w:cs="Arial"/>
                <w:sz w:val="18"/>
                <w:szCs w:val="18"/>
              </w:rPr>
              <w:t>Exam Block</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6E7B5B" w14:textId="77777777" w:rsidR="003D3812" w:rsidRPr="003D3812" w:rsidRDefault="003D3812" w:rsidP="003D3812">
            <w:pPr>
              <w:spacing w:after="0" w:line="240" w:lineRule="auto"/>
              <w:jc w:val="center"/>
              <w:rPr>
                <w:rFonts w:ascii="Arial" w:eastAsia="Times New Roman" w:hAnsi="Arial" w:cs="Arial"/>
                <w:color w:val="000000"/>
                <w:sz w:val="18"/>
                <w:szCs w:val="18"/>
              </w:rPr>
            </w:pPr>
            <w:r w:rsidRPr="003D3812">
              <w:rPr>
                <w:rFonts w:ascii="Arial" w:eastAsia="Times New Roman" w:hAnsi="Arial" w:cs="Arial"/>
                <w:color w:val="000000"/>
                <w:sz w:val="18"/>
                <w:szCs w:val="18"/>
              </w:rPr>
              <w:t>Linked In Profile Due</w:t>
            </w:r>
            <w:r w:rsidRPr="003D3812">
              <w:rPr>
                <w:rFonts w:ascii="Arial" w:eastAsia="Times New Roman" w:hAnsi="Arial" w:cs="Arial"/>
                <w:color w:val="000000"/>
                <w:sz w:val="18"/>
                <w:szCs w:val="18"/>
              </w:rPr>
              <w:br/>
              <w:t>Brochure Due</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F1591" w14:textId="77777777" w:rsidR="003D3812" w:rsidRPr="003D3812" w:rsidRDefault="003D3812" w:rsidP="003D3812">
            <w:pPr>
              <w:spacing w:after="0" w:line="240" w:lineRule="auto"/>
              <w:jc w:val="center"/>
              <w:rPr>
                <w:rFonts w:ascii="Arial" w:eastAsia="Times New Roman" w:hAnsi="Arial" w:cs="Arial"/>
                <w:color w:val="000000"/>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B4EC4" w14:textId="77777777" w:rsidR="003D3812" w:rsidRPr="003D3812" w:rsidRDefault="003D3812" w:rsidP="003D3812">
            <w:pPr>
              <w:spacing w:after="0" w:line="240" w:lineRule="auto"/>
              <w:jc w:val="center"/>
              <w:rPr>
                <w:rFonts w:ascii="Times New Roman" w:eastAsia="Times New Roman" w:hAnsi="Times New Roman" w:cs="Times New Roman"/>
                <w:sz w:val="20"/>
                <w:szCs w:val="20"/>
              </w:rPr>
            </w:pPr>
          </w:p>
        </w:tc>
      </w:tr>
    </w:tbl>
    <w:p w14:paraId="7A5AF745" w14:textId="77777777" w:rsidR="00107CB8" w:rsidRDefault="00107CB8" w:rsidP="00107CB8">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165C" w14:textId="77777777" w:rsidR="00FE623A" w:rsidRDefault="00FE623A" w:rsidP="00307DB2">
      <w:pPr>
        <w:spacing w:after="0" w:line="240" w:lineRule="auto"/>
      </w:pPr>
      <w:r>
        <w:separator/>
      </w:r>
    </w:p>
  </w:endnote>
  <w:endnote w:type="continuationSeparator" w:id="0">
    <w:p w14:paraId="01F236D1" w14:textId="77777777" w:rsidR="00FE623A" w:rsidRDefault="00FE623A"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FF62" w14:textId="77777777" w:rsidR="00FE623A" w:rsidRDefault="00FE623A" w:rsidP="00307DB2">
      <w:pPr>
        <w:spacing w:after="0" w:line="240" w:lineRule="auto"/>
      </w:pPr>
      <w:r>
        <w:separator/>
      </w:r>
    </w:p>
  </w:footnote>
  <w:footnote w:type="continuationSeparator" w:id="0">
    <w:p w14:paraId="1189570D" w14:textId="77777777" w:rsidR="00FE623A" w:rsidRDefault="00FE623A"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07CB8"/>
    <w:rsid w:val="001118DC"/>
    <w:rsid w:val="001153DA"/>
    <w:rsid w:val="00145698"/>
    <w:rsid w:val="00150539"/>
    <w:rsid w:val="001523D2"/>
    <w:rsid w:val="0016314C"/>
    <w:rsid w:val="00171B5A"/>
    <w:rsid w:val="001A21A7"/>
    <w:rsid w:val="001B5F4A"/>
    <w:rsid w:val="001B6E38"/>
    <w:rsid w:val="001D3C33"/>
    <w:rsid w:val="002116F7"/>
    <w:rsid w:val="00265A1F"/>
    <w:rsid w:val="002B32D9"/>
    <w:rsid w:val="002B70A7"/>
    <w:rsid w:val="002D1BAC"/>
    <w:rsid w:val="002E75A5"/>
    <w:rsid w:val="00301361"/>
    <w:rsid w:val="00307DB2"/>
    <w:rsid w:val="00321FE3"/>
    <w:rsid w:val="003419A4"/>
    <w:rsid w:val="00341A60"/>
    <w:rsid w:val="00362880"/>
    <w:rsid w:val="003962F5"/>
    <w:rsid w:val="003B6E8D"/>
    <w:rsid w:val="003C3362"/>
    <w:rsid w:val="003D3812"/>
    <w:rsid w:val="003E35AD"/>
    <w:rsid w:val="003F0551"/>
    <w:rsid w:val="003F2FA4"/>
    <w:rsid w:val="003F42D2"/>
    <w:rsid w:val="00413F04"/>
    <w:rsid w:val="00416962"/>
    <w:rsid w:val="00461237"/>
    <w:rsid w:val="00492788"/>
    <w:rsid w:val="00493339"/>
    <w:rsid w:val="004B541E"/>
    <w:rsid w:val="004E1511"/>
    <w:rsid w:val="004E1BF1"/>
    <w:rsid w:val="00552C0A"/>
    <w:rsid w:val="0057239F"/>
    <w:rsid w:val="00585743"/>
    <w:rsid w:val="005E02B9"/>
    <w:rsid w:val="005E095B"/>
    <w:rsid w:val="005E64CE"/>
    <w:rsid w:val="006310DE"/>
    <w:rsid w:val="00675F12"/>
    <w:rsid w:val="006929D4"/>
    <w:rsid w:val="00735A63"/>
    <w:rsid w:val="007527C8"/>
    <w:rsid w:val="00780E36"/>
    <w:rsid w:val="00790620"/>
    <w:rsid w:val="007A2ABF"/>
    <w:rsid w:val="007B3DBA"/>
    <w:rsid w:val="007D4A4B"/>
    <w:rsid w:val="007D7A96"/>
    <w:rsid w:val="007E2295"/>
    <w:rsid w:val="007F1EB8"/>
    <w:rsid w:val="008014F8"/>
    <w:rsid w:val="00802089"/>
    <w:rsid w:val="00804BB9"/>
    <w:rsid w:val="00810CA2"/>
    <w:rsid w:val="00817A4E"/>
    <w:rsid w:val="0082764B"/>
    <w:rsid w:val="00867769"/>
    <w:rsid w:val="008B4AF2"/>
    <w:rsid w:val="008F235B"/>
    <w:rsid w:val="00906E40"/>
    <w:rsid w:val="009667C9"/>
    <w:rsid w:val="00A01E4C"/>
    <w:rsid w:val="00A23DA5"/>
    <w:rsid w:val="00A27244"/>
    <w:rsid w:val="00A37972"/>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0B20"/>
    <w:rsid w:val="00CD43FD"/>
    <w:rsid w:val="00D02B15"/>
    <w:rsid w:val="00D1477C"/>
    <w:rsid w:val="00D222C7"/>
    <w:rsid w:val="00D35E49"/>
    <w:rsid w:val="00D51B34"/>
    <w:rsid w:val="00D52BBB"/>
    <w:rsid w:val="00D73F42"/>
    <w:rsid w:val="00D745C8"/>
    <w:rsid w:val="00D85305"/>
    <w:rsid w:val="00DB2AF0"/>
    <w:rsid w:val="00DB7484"/>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 w:val="00FE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17465170">
      <w:bodyDiv w:val="1"/>
      <w:marLeft w:val="0"/>
      <w:marRight w:val="0"/>
      <w:marTop w:val="0"/>
      <w:marBottom w:val="0"/>
      <w:divBdr>
        <w:top w:val="none" w:sz="0" w:space="0" w:color="auto"/>
        <w:left w:val="none" w:sz="0" w:space="0" w:color="auto"/>
        <w:bottom w:val="none" w:sz="0" w:space="0" w:color="auto"/>
        <w:right w:val="none" w:sz="0" w:space="0" w:color="auto"/>
      </w:divBdr>
      <w:divsChild>
        <w:div w:id="1766731371">
          <w:marLeft w:val="0"/>
          <w:marRight w:val="0"/>
          <w:marTop w:val="0"/>
          <w:marBottom w:val="0"/>
          <w:divBdr>
            <w:top w:val="none" w:sz="0" w:space="0" w:color="auto"/>
            <w:left w:val="none" w:sz="0" w:space="0" w:color="auto"/>
            <w:bottom w:val="none" w:sz="0" w:space="0" w:color="auto"/>
            <w:right w:val="none" w:sz="0" w:space="0" w:color="auto"/>
          </w:divBdr>
        </w:div>
        <w:div w:id="1156339716">
          <w:marLeft w:val="0"/>
          <w:marRight w:val="0"/>
          <w:marTop w:val="0"/>
          <w:marBottom w:val="0"/>
          <w:divBdr>
            <w:top w:val="none" w:sz="0" w:space="0" w:color="auto"/>
            <w:left w:val="none" w:sz="0" w:space="0" w:color="auto"/>
            <w:bottom w:val="none" w:sz="0" w:space="0" w:color="auto"/>
            <w:right w:val="none" w:sz="0" w:space="0" w:color="auto"/>
          </w:divBdr>
        </w:div>
        <w:div w:id="823010639">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14</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20</cp:revision>
  <cp:lastPrinted>2021-01-12T05:05:00Z</cp:lastPrinted>
  <dcterms:created xsi:type="dcterms:W3CDTF">2021-01-05T21:27:00Z</dcterms:created>
  <dcterms:modified xsi:type="dcterms:W3CDTF">2022-01-06T16:59:00Z</dcterms:modified>
</cp:coreProperties>
</file>