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66E79" w:rsidRPr="00F66E79" w:rsidRDefault="00F66E79" w:rsidP="00F66E79">
      <w:pPr>
        <w:rPr>
          <w:sz w:val="28"/>
          <w:szCs w:val="28"/>
        </w:rPr>
      </w:pPr>
    </w:p>
    <w:p w:rsidR="00582F15" w:rsidRPr="008F6A8C" w:rsidRDefault="00582F15" w:rsidP="00582F15">
      <w:pPr>
        <w:spacing w:after="0"/>
        <w:jc w:val="center"/>
        <w:rPr>
          <w:b/>
          <w:sz w:val="20"/>
          <w:szCs w:val="20"/>
        </w:rPr>
      </w:pPr>
      <w:r w:rsidRPr="008F6A8C">
        <w:rPr>
          <w:b/>
          <w:sz w:val="20"/>
          <w:szCs w:val="20"/>
        </w:rPr>
        <w:t>EPIC Research &amp; Diagnostics, Inc.</w:t>
      </w:r>
    </w:p>
    <w:p w:rsidR="00582F15" w:rsidRPr="008F6A8C" w:rsidRDefault="00582F15" w:rsidP="00582F15">
      <w:pPr>
        <w:spacing w:after="0"/>
        <w:jc w:val="center"/>
        <w:rPr>
          <w:sz w:val="20"/>
          <w:szCs w:val="20"/>
        </w:rPr>
      </w:pPr>
      <w:r w:rsidRPr="008F6A8C">
        <w:rPr>
          <w:sz w:val="20"/>
          <w:szCs w:val="20"/>
        </w:rPr>
        <w:t>8501 E. Princess Drive, Suite 100</w:t>
      </w:r>
    </w:p>
    <w:p w:rsidR="006F2ABB" w:rsidRPr="008F6A8C" w:rsidRDefault="00582F15" w:rsidP="006F2ABB">
      <w:pPr>
        <w:spacing w:after="120"/>
        <w:jc w:val="center"/>
        <w:rPr>
          <w:sz w:val="20"/>
          <w:szCs w:val="20"/>
        </w:rPr>
      </w:pPr>
      <w:r w:rsidRPr="008F6A8C">
        <w:rPr>
          <w:sz w:val="20"/>
          <w:szCs w:val="20"/>
        </w:rPr>
        <w:t>Scottsdale, AZ 85255</w:t>
      </w:r>
    </w:p>
    <w:tbl>
      <w:tblPr>
        <w:tblStyle w:val="TableGrid"/>
        <w:tblW w:w="0" w:type="auto"/>
        <w:tblInd w:w="298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40"/>
        <w:gridCol w:w="3330"/>
      </w:tblGrid>
      <w:tr w:rsidR="008F6A8C" w:rsidRPr="008F6A8C" w:rsidTr="00EF1A7E">
        <w:tc>
          <w:tcPr>
            <w:tcW w:w="540" w:type="dxa"/>
          </w:tcPr>
          <w:p w:rsidR="006F2ABB" w:rsidRPr="008F6A8C" w:rsidRDefault="006F2ABB" w:rsidP="006F2ABB">
            <w:pPr>
              <w:jc w:val="center"/>
              <w:rPr>
                <w:sz w:val="18"/>
                <w:szCs w:val="18"/>
              </w:rPr>
            </w:pPr>
            <w:r w:rsidRPr="008F6A8C">
              <w:rPr>
                <w:noProof/>
              </w:rPr>
              <w:drawing>
                <wp:inline distT="0" distB="0" distL="0" distR="0" wp14:anchorId="49DDD336" wp14:editId="5DFC9023">
                  <wp:extent cx="271667" cy="311285"/>
                  <wp:effectExtent l="0" t="0" r="0" b="0"/>
                  <wp:docPr id="5" name="Picture 5" descr="File:Rx symbol border.svg">
                    <a:hlinkClick xmlns:a="http://schemas.openxmlformats.org/drawingml/2006/main" r:id="rId5"/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File:Rx symbol border.svg">
                            <a:hlinkClick r:id="rId5"/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1667" cy="311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330" w:type="dxa"/>
          </w:tcPr>
          <w:p w:rsidR="006F2ABB" w:rsidRPr="008F6A8C" w:rsidRDefault="006F2ABB" w:rsidP="006F2ABB">
            <w:pPr>
              <w:rPr>
                <w:sz w:val="18"/>
                <w:szCs w:val="18"/>
              </w:rPr>
            </w:pPr>
            <w:r w:rsidRPr="008F6A8C">
              <w:rPr>
                <w:sz w:val="18"/>
                <w:szCs w:val="18"/>
              </w:rPr>
              <w:t>Caution: Federal law restricts this device to sale by or on the order of a physician.</w:t>
            </w:r>
          </w:p>
        </w:tc>
      </w:tr>
    </w:tbl>
    <w:p w:rsidR="00582F15" w:rsidRPr="008F6A8C" w:rsidRDefault="00582F15" w:rsidP="006F2ABB">
      <w:pPr>
        <w:spacing w:before="120" w:after="0" w:line="240" w:lineRule="auto"/>
        <w:ind w:right="115"/>
        <w:jc w:val="center"/>
        <w:rPr>
          <w:sz w:val="18"/>
          <w:szCs w:val="18"/>
        </w:rPr>
      </w:pPr>
      <w:r w:rsidRPr="008F6A8C">
        <w:rPr>
          <w:b/>
          <w:sz w:val="20"/>
          <w:szCs w:val="20"/>
        </w:rPr>
        <w:t xml:space="preserve">   </w:t>
      </w:r>
      <w:r w:rsidRPr="008F6A8C">
        <w:rPr>
          <w:b/>
          <w:sz w:val="18"/>
          <w:szCs w:val="18"/>
        </w:rPr>
        <w:t>Product #:</w:t>
      </w:r>
      <w:r w:rsidRPr="008F6A8C">
        <w:rPr>
          <w:sz w:val="18"/>
          <w:szCs w:val="18"/>
        </w:rPr>
        <w:t xml:space="preserve"> 1282-1025       </w:t>
      </w:r>
      <w:r w:rsidRPr="008F6A8C">
        <w:rPr>
          <w:b/>
          <w:sz w:val="18"/>
          <w:szCs w:val="18"/>
        </w:rPr>
        <w:t xml:space="preserve">Revision: </w:t>
      </w:r>
      <w:r w:rsidR="008F6A8C" w:rsidRPr="008F6A8C">
        <w:rPr>
          <w:sz w:val="18"/>
          <w:szCs w:val="18"/>
        </w:rPr>
        <w:t>001</w:t>
      </w:r>
    </w:p>
    <w:p w:rsidR="00582F15" w:rsidRPr="008F6A8C" w:rsidRDefault="00582F15" w:rsidP="00582F15">
      <w:pPr>
        <w:spacing w:after="0" w:line="240" w:lineRule="auto"/>
        <w:jc w:val="center"/>
        <w:rPr>
          <w:sz w:val="18"/>
          <w:szCs w:val="18"/>
        </w:rPr>
      </w:pPr>
      <w:r w:rsidRPr="008F6A8C">
        <w:rPr>
          <w:b/>
          <w:sz w:val="18"/>
          <w:szCs w:val="18"/>
        </w:rPr>
        <w:t>Quantity:</w:t>
      </w:r>
      <w:r w:rsidRPr="008F6A8C">
        <w:rPr>
          <w:sz w:val="18"/>
          <w:szCs w:val="18"/>
        </w:rPr>
        <w:t xml:space="preserve"> 500               </w:t>
      </w:r>
      <w:r w:rsidRPr="008F6A8C">
        <w:rPr>
          <w:b/>
          <w:sz w:val="18"/>
          <w:szCs w:val="18"/>
        </w:rPr>
        <w:t>Lot #:</w:t>
      </w:r>
      <w:r w:rsidRPr="008F6A8C">
        <w:rPr>
          <w:sz w:val="18"/>
          <w:szCs w:val="18"/>
        </w:rPr>
        <w:t xml:space="preserve"> 110826-01</w:t>
      </w:r>
    </w:p>
    <w:p w:rsidR="00BE0E19" w:rsidRDefault="00BE0E19" w:rsidP="006F2ABB">
      <w:pPr>
        <w:tabs>
          <w:tab w:val="left" w:pos="2880"/>
          <w:tab w:val="left" w:pos="6480"/>
          <w:tab w:val="left" w:pos="6570"/>
        </w:tabs>
        <w:jc w:val="center"/>
      </w:pPr>
      <w:bookmarkStart w:id="0" w:name="_GoBack"/>
      <w:bookmarkEnd w:id="0"/>
    </w:p>
    <w:sectPr w:rsidR="00BE0E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879DC"/>
    <w:rsid w:val="000C5424"/>
    <w:rsid w:val="002219FD"/>
    <w:rsid w:val="00482E64"/>
    <w:rsid w:val="0054153D"/>
    <w:rsid w:val="00582F15"/>
    <w:rsid w:val="006309DE"/>
    <w:rsid w:val="00637B54"/>
    <w:rsid w:val="006E25EF"/>
    <w:rsid w:val="006F2ABB"/>
    <w:rsid w:val="007414F6"/>
    <w:rsid w:val="007879DC"/>
    <w:rsid w:val="00890E1E"/>
    <w:rsid w:val="008C5FEE"/>
    <w:rsid w:val="008F6A8C"/>
    <w:rsid w:val="00BE0E19"/>
    <w:rsid w:val="00C22FC7"/>
    <w:rsid w:val="00E2393C"/>
    <w:rsid w:val="00EF1A7E"/>
    <w:rsid w:val="00F6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7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9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879D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F2A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879D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879DC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7879DC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F2ABB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1599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hyperlink" Target="http://upload.wikimedia.org/wikipedia/commons/a/a2/Rx_symbol_border.svg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40</Words>
  <Characters>229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 Ayres</dc:creator>
  <cp:lastModifiedBy>Jan Ayres</cp:lastModifiedBy>
  <cp:revision>3</cp:revision>
  <cp:lastPrinted>2011-12-29T16:30:00Z</cp:lastPrinted>
  <dcterms:created xsi:type="dcterms:W3CDTF">2011-12-13T14:41:00Z</dcterms:created>
  <dcterms:modified xsi:type="dcterms:W3CDTF">2011-12-29T16:30:00Z</dcterms:modified>
</cp:coreProperties>
</file>