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1AF4" w:rsidRPr="007D7A37" w:rsidRDefault="00EC655D" w:rsidP="00EC655D">
      <w:pPr>
        <w:pStyle w:val="ListParagraph"/>
        <w:numPr>
          <w:ilvl w:val="0"/>
          <w:numId w:val="1"/>
        </w:numPr>
        <w:rPr>
          <w:rFonts w:cstheme="minorHAnsi"/>
          <w:b/>
        </w:rPr>
      </w:pPr>
      <w:r w:rsidRPr="007D7A37">
        <w:rPr>
          <w:rFonts w:cstheme="minorHAnsi"/>
          <w:b/>
        </w:rPr>
        <w:t>Purpose</w:t>
      </w:r>
    </w:p>
    <w:p w:rsidR="00BF1E28" w:rsidRPr="007D7A37" w:rsidRDefault="00BF1E28" w:rsidP="00887519">
      <w:pPr>
        <w:pStyle w:val="ListParagraph"/>
        <w:spacing w:after="0"/>
        <w:ind w:left="360"/>
        <w:rPr>
          <w:rFonts w:cstheme="minorHAnsi"/>
        </w:rPr>
      </w:pPr>
    </w:p>
    <w:p w:rsidR="00EC655D" w:rsidRPr="007D7A37" w:rsidRDefault="00BF1E28" w:rsidP="00887519">
      <w:pPr>
        <w:pStyle w:val="ListParagraph"/>
        <w:spacing w:after="0"/>
        <w:ind w:left="360"/>
        <w:rPr>
          <w:rFonts w:cstheme="minorHAnsi"/>
        </w:rPr>
      </w:pPr>
      <w:r w:rsidRPr="007D7A37">
        <w:rPr>
          <w:rFonts w:cstheme="minorHAnsi"/>
        </w:rPr>
        <w:t xml:space="preserve">To establish procedures for the inspection and release of incoming received components, in-process sub-assemblies and assemblies, and finished devices. </w:t>
      </w:r>
    </w:p>
    <w:p w:rsidR="00BF1E28" w:rsidRPr="007D7A37" w:rsidRDefault="00BF1E28" w:rsidP="00887519">
      <w:pPr>
        <w:pStyle w:val="ListParagraph"/>
        <w:spacing w:after="0"/>
        <w:ind w:left="360"/>
        <w:rPr>
          <w:rFonts w:cstheme="minorHAnsi"/>
        </w:rPr>
      </w:pPr>
    </w:p>
    <w:p w:rsidR="00EC655D" w:rsidRPr="007D7A37" w:rsidRDefault="00EC655D" w:rsidP="00EC655D">
      <w:pPr>
        <w:pStyle w:val="ListParagraph"/>
        <w:numPr>
          <w:ilvl w:val="0"/>
          <w:numId w:val="1"/>
        </w:numPr>
        <w:rPr>
          <w:rFonts w:cstheme="minorHAnsi"/>
          <w:b/>
        </w:rPr>
      </w:pPr>
      <w:r w:rsidRPr="007D7A37">
        <w:rPr>
          <w:rFonts w:cstheme="minorHAnsi"/>
          <w:b/>
        </w:rPr>
        <w:t>Scope</w:t>
      </w:r>
    </w:p>
    <w:p w:rsidR="00EC655D" w:rsidRPr="007D7A37" w:rsidRDefault="00EC655D"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This procedure applies to all productive materials, components, sub-assemblies, assemblies, and finished devices.</w:t>
      </w:r>
      <w:r w:rsidR="00C24545" w:rsidRPr="007D7A37">
        <w:rPr>
          <w:rFonts w:cstheme="minorHAnsi"/>
        </w:rPr>
        <w:t xml:space="preserve">  This procedure is used by Quality Assurance personnel that are responsible for product quality.</w:t>
      </w:r>
      <w:r w:rsidRPr="007D7A37">
        <w:rPr>
          <w:rFonts w:cstheme="minorHAnsi"/>
        </w:rPr>
        <w:t xml:space="preserve">  </w:t>
      </w:r>
    </w:p>
    <w:p w:rsidR="00BF1E28" w:rsidRPr="007D7A37" w:rsidRDefault="00BF1E28"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Definitions</w:t>
      </w:r>
    </w:p>
    <w:tbl>
      <w:tblPr>
        <w:tblW w:w="0" w:type="auto"/>
        <w:tblInd w:w="795" w:type="dxa"/>
        <w:tblLayout w:type="fixed"/>
        <w:tblCellMar>
          <w:top w:w="55" w:type="dxa"/>
          <w:left w:w="55" w:type="dxa"/>
          <w:bottom w:w="55" w:type="dxa"/>
          <w:right w:w="55" w:type="dxa"/>
        </w:tblCellMar>
        <w:tblLook w:val="0000" w:firstRow="0" w:lastRow="0" w:firstColumn="0" w:lastColumn="0" w:noHBand="0" w:noVBand="0"/>
      </w:tblPr>
      <w:tblGrid>
        <w:gridCol w:w="2948"/>
        <w:gridCol w:w="5681"/>
      </w:tblGrid>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Nonproductive Materials and Services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657633" w:rsidP="00657633">
            <w:pPr>
              <w:spacing w:after="0"/>
              <w:rPr>
                <w:rFonts w:cstheme="minorHAnsi"/>
              </w:rPr>
            </w:pPr>
            <w:r w:rsidRPr="007D7A37">
              <w:rPr>
                <w:rFonts w:cstheme="minorHAnsi"/>
              </w:rPr>
              <w:t>Items not used in the actual production of devices and/or support products.  Nonproductive materials include office supplies, cleaning products (not associated with device manufacture or maintenance), etc.  Examples of outside nonproductive services are janitorial services, computer equipment maintenance, etc.   Nonproductive materials may be purchased from any supplier.</w:t>
            </w:r>
          </w:p>
        </w:tc>
      </w:tr>
      <w:tr w:rsidR="00657633" w:rsidRPr="007D7A37" w:rsidTr="00BF1E28">
        <w:tc>
          <w:tcPr>
            <w:tcW w:w="2948" w:type="dxa"/>
            <w:tcBorders>
              <w:top w:val="single" w:sz="1" w:space="0" w:color="000000"/>
              <w:left w:val="single" w:sz="1" w:space="0" w:color="000000"/>
              <w:bottom w:val="single" w:sz="1" w:space="0" w:color="000000"/>
            </w:tcBorders>
            <w:shd w:val="clear" w:color="auto" w:fill="auto"/>
          </w:tcPr>
          <w:p w:rsidR="00657633"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Outside Productive Services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657633" w:rsidRPr="007D7A37" w:rsidRDefault="00657633" w:rsidP="00657633">
            <w:pPr>
              <w:pStyle w:val="TableContents"/>
              <w:snapToGrid w:val="0"/>
              <w:spacing w:after="0"/>
              <w:rPr>
                <w:rFonts w:asciiTheme="minorHAnsi" w:hAnsiTheme="minorHAnsi" w:cstheme="minorHAnsi"/>
              </w:rPr>
            </w:pPr>
            <w:r w:rsidRPr="007D7A37">
              <w:rPr>
                <w:rFonts w:asciiTheme="minorHAnsi" w:hAnsiTheme="minorHAnsi" w:cstheme="minorHAnsi"/>
              </w:rPr>
              <w:t xml:space="preserve">Services which include purchased manufacture of productive materials and/or finished devices as well as calibration and maintenance services for any productive equipment and/or design and development consulting for productive materials and finished devices.  </w:t>
            </w:r>
          </w:p>
        </w:tc>
      </w:tr>
      <w:tr w:rsidR="00BF1E28" w:rsidRPr="007D7A37" w:rsidTr="00BF1E28">
        <w:tc>
          <w:tcPr>
            <w:tcW w:w="2948" w:type="dxa"/>
            <w:tcBorders>
              <w:top w:val="single" w:sz="1" w:space="0" w:color="000000"/>
              <w:left w:val="single" w:sz="1" w:space="0" w:color="000000"/>
              <w:bottom w:val="single" w:sz="1" w:space="0" w:color="000000"/>
            </w:tcBorders>
            <w:shd w:val="clear" w:color="auto" w:fill="auto"/>
          </w:tcPr>
          <w:p w:rsidR="00BF1E28" w:rsidRPr="007D7A37" w:rsidRDefault="00657633" w:rsidP="00BF1E28">
            <w:pPr>
              <w:pStyle w:val="TableContents"/>
              <w:snapToGrid w:val="0"/>
              <w:rPr>
                <w:rFonts w:asciiTheme="minorHAnsi" w:hAnsiTheme="minorHAnsi" w:cstheme="minorHAnsi"/>
                <w:b/>
                <w:bCs/>
              </w:rPr>
            </w:pPr>
            <w:r w:rsidRPr="007D7A37">
              <w:rPr>
                <w:rFonts w:asciiTheme="minorHAnsi" w:hAnsiTheme="minorHAnsi" w:cstheme="minorHAnsi"/>
                <w:b/>
                <w:bCs/>
              </w:rPr>
              <w:t>Productive Materials</w:t>
            </w:r>
          </w:p>
        </w:tc>
        <w:tc>
          <w:tcPr>
            <w:tcW w:w="5681" w:type="dxa"/>
            <w:tcBorders>
              <w:top w:val="single" w:sz="1" w:space="0" w:color="000000"/>
              <w:left w:val="single" w:sz="1" w:space="0" w:color="000000"/>
              <w:bottom w:val="single" w:sz="1" w:space="0" w:color="000000"/>
              <w:right w:val="single" w:sz="1" w:space="0" w:color="000000"/>
            </w:tcBorders>
            <w:shd w:val="clear" w:color="auto" w:fill="auto"/>
          </w:tcPr>
          <w:p w:rsidR="00BF1E28" w:rsidRPr="007D7A37" w:rsidRDefault="00002841" w:rsidP="00657633">
            <w:pPr>
              <w:pStyle w:val="TableContents"/>
              <w:snapToGrid w:val="0"/>
              <w:spacing w:after="0"/>
              <w:rPr>
                <w:rFonts w:asciiTheme="minorHAnsi" w:hAnsiTheme="minorHAnsi" w:cstheme="minorHAnsi"/>
              </w:rPr>
            </w:pPr>
            <w:r w:rsidRPr="007D7A37">
              <w:rPr>
                <w:rFonts w:asciiTheme="minorHAnsi" w:hAnsiTheme="minorHAnsi" w:cstheme="minorHAnsi"/>
              </w:rPr>
              <w:t>Materials used in the actual production of devices and</w:t>
            </w:r>
            <w:r w:rsidR="00657633" w:rsidRPr="007D7A37">
              <w:rPr>
                <w:rFonts w:asciiTheme="minorHAnsi" w:hAnsiTheme="minorHAnsi" w:cstheme="minorHAnsi"/>
              </w:rPr>
              <w:t>/or</w:t>
            </w:r>
            <w:r w:rsidRPr="007D7A37">
              <w:rPr>
                <w:rFonts w:asciiTheme="minorHAnsi" w:hAnsiTheme="minorHAnsi" w:cstheme="minorHAnsi"/>
              </w:rPr>
              <w:t xml:space="preserve"> support products</w:t>
            </w:r>
            <w:r w:rsidR="00657633" w:rsidRPr="007D7A37">
              <w:rPr>
                <w:rFonts w:asciiTheme="minorHAnsi" w:hAnsiTheme="minorHAnsi" w:cstheme="minorHAnsi"/>
              </w:rPr>
              <w:t xml:space="preserve"> for finished devices (e.g., cleaning supplies, cart, etc.)</w:t>
            </w:r>
            <w:r w:rsidRPr="007D7A37">
              <w:rPr>
                <w:rFonts w:asciiTheme="minorHAnsi" w:hAnsiTheme="minorHAnsi" w:cstheme="minorHAnsi"/>
              </w:rPr>
              <w:t>.  Productive materials are only purchased from approved suppliers.</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Responsibilities</w:t>
      </w:r>
    </w:p>
    <w:p w:rsidR="001E10AF" w:rsidRPr="007D7A37" w:rsidRDefault="001E10AF" w:rsidP="001E10AF">
      <w:pPr>
        <w:pStyle w:val="ListParagraph"/>
        <w:ind w:left="360"/>
        <w:rPr>
          <w:rFonts w:cstheme="minorHAnsi"/>
        </w:rPr>
      </w:pPr>
    </w:p>
    <w:tbl>
      <w:tblPr>
        <w:tblW w:w="0" w:type="auto"/>
        <w:tblInd w:w="8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55" w:type="dxa"/>
          <w:left w:w="55" w:type="dxa"/>
          <w:bottom w:w="55" w:type="dxa"/>
          <w:right w:w="55" w:type="dxa"/>
        </w:tblCellMar>
        <w:tblLook w:val="0000" w:firstRow="0" w:lastRow="0" w:firstColumn="0" w:lastColumn="0" w:noHBand="0" w:noVBand="0"/>
      </w:tblPr>
      <w:tblGrid>
        <w:gridCol w:w="2942"/>
        <w:gridCol w:w="5680"/>
      </w:tblGrid>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User</w:t>
            </w:r>
          </w:p>
        </w:tc>
        <w:tc>
          <w:tcPr>
            <w:tcW w:w="5680" w:type="dxa"/>
            <w:shd w:val="clear" w:color="auto" w:fill="auto"/>
          </w:tcPr>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 xml:space="preserve">Complies with the policy and procedure. </w:t>
            </w:r>
          </w:p>
          <w:p w:rsidR="001E10AF" w:rsidRPr="007D7A37" w:rsidRDefault="001E10AF" w:rsidP="001E10AF">
            <w:pPr>
              <w:pStyle w:val="ListParagraph"/>
              <w:numPr>
                <w:ilvl w:val="0"/>
                <w:numId w:val="3"/>
              </w:numPr>
              <w:spacing w:after="0" w:line="240" w:lineRule="auto"/>
              <w:ind w:left="396"/>
              <w:rPr>
                <w:rFonts w:cstheme="minorHAnsi"/>
              </w:rPr>
            </w:pPr>
            <w:r w:rsidRPr="007D7A37">
              <w:rPr>
                <w:rFonts w:cstheme="minorHAnsi"/>
              </w:rPr>
              <w:t>Ensures the most current version of this document is used when referenced.</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Departmental Management</w:t>
            </w:r>
          </w:p>
        </w:tc>
        <w:tc>
          <w:tcPr>
            <w:tcW w:w="5680" w:type="dxa"/>
            <w:shd w:val="clear" w:color="auto" w:fill="auto"/>
          </w:tcPr>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Ensures departmental personnel are properly trained before using this policy or procedure.</w:t>
            </w:r>
          </w:p>
          <w:p w:rsidR="001E10AF" w:rsidRPr="007D7A37" w:rsidRDefault="001E10AF" w:rsidP="001E10AF">
            <w:pPr>
              <w:pStyle w:val="ListParagraph"/>
              <w:numPr>
                <w:ilvl w:val="0"/>
                <w:numId w:val="4"/>
              </w:numPr>
              <w:spacing w:after="0" w:line="240" w:lineRule="auto"/>
              <w:ind w:left="396"/>
              <w:rPr>
                <w:rFonts w:cstheme="minorHAnsi"/>
              </w:rPr>
            </w:pPr>
            <w:r w:rsidRPr="007D7A37">
              <w:rPr>
                <w:rFonts w:cstheme="minorHAnsi"/>
              </w:rPr>
              <w:t>Provides a timely inspection and approval/rejection of materials.</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lastRenderedPageBreak/>
              <w:t>Executive Management</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Ensures the requirements of this plan are understood and implemented throughout all applicable levels of the company.</w:t>
            </w:r>
          </w:p>
        </w:tc>
      </w:tr>
      <w:tr w:rsidR="001E10AF" w:rsidRPr="007D7A37" w:rsidTr="001E10AF">
        <w:tc>
          <w:tcPr>
            <w:tcW w:w="2942" w:type="dxa"/>
            <w:shd w:val="clear" w:color="auto" w:fill="auto"/>
          </w:tcPr>
          <w:p w:rsidR="001E10AF" w:rsidRPr="007D7A37" w:rsidRDefault="001E10AF" w:rsidP="001E10AF">
            <w:pPr>
              <w:pStyle w:val="ListParagraph"/>
              <w:ind w:left="0"/>
              <w:rPr>
                <w:rFonts w:cstheme="minorHAnsi"/>
                <w:b/>
              </w:rPr>
            </w:pPr>
            <w:r w:rsidRPr="007D7A37">
              <w:rPr>
                <w:rFonts w:cstheme="minorHAnsi"/>
                <w:b/>
              </w:rPr>
              <w:t>Quality Assurance</w:t>
            </w:r>
          </w:p>
        </w:tc>
        <w:tc>
          <w:tcPr>
            <w:tcW w:w="5680" w:type="dxa"/>
            <w:shd w:val="clear" w:color="auto" w:fill="auto"/>
          </w:tcPr>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Complies and enforces the standards within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Monitors the implementation and effectiveness of this document.</w:t>
            </w:r>
          </w:p>
          <w:p w:rsidR="001E10AF" w:rsidRPr="007D7A37" w:rsidRDefault="001E10AF" w:rsidP="001E10AF">
            <w:pPr>
              <w:pStyle w:val="ListParagraph"/>
              <w:numPr>
                <w:ilvl w:val="0"/>
                <w:numId w:val="5"/>
              </w:numPr>
              <w:spacing w:after="0" w:line="240" w:lineRule="auto"/>
              <w:ind w:left="396"/>
              <w:rPr>
                <w:rFonts w:cstheme="minorHAnsi"/>
              </w:rPr>
            </w:pPr>
            <w:r w:rsidRPr="007D7A37">
              <w:rPr>
                <w:rFonts w:cstheme="minorHAnsi"/>
              </w:rPr>
              <w:t>Audits to ensure compliance with the referenced procedures</w:t>
            </w:r>
          </w:p>
        </w:tc>
      </w:tr>
    </w:tbl>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Policy</w:t>
      </w:r>
    </w:p>
    <w:p w:rsidR="00BF1E28" w:rsidRPr="007D7A37" w:rsidRDefault="00BF1E28" w:rsidP="00BF1E28">
      <w:pPr>
        <w:pStyle w:val="ListParagraph"/>
        <w:ind w:left="360"/>
        <w:rPr>
          <w:rFonts w:cstheme="minorHAnsi"/>
        </w:rPr>
      </w:pPr>
    </w:p>
    <w:p w:rsidR="00BF1E28" w:rsidRPr="007D7A37" w:rsidRDefault="00BF1E28" w:rsidP="00BF1E28">
      <w:pPr>
        <w:pStyle w:val="ListParagraph"/>
        <w:ind w:left="360"/>
        <w:rPr>
          <w:rFonts w:cstheme="minorHAnsi"/>
        </w:rPr>
      </w:pPr>
      <w:r w:rsidRPr="007D7A37">
        <w:rPr>
          <w:rFonts w:cstheme="minorHAnsi"/>
        </w:rPr>
        <w:t>EPIC establishes and maintains procedures to ensure inspection and testing is performed on incoming and in-process materials, including finished devices, to the appropriate levels as defined in controlled documentation, to meet the requirements of the quality system and product specifications.  Incoming and in-process product is controlled until inspection and test activities have been completed and documented. Finished devices are not released for distribution until the activities required by the Device Master Record are completed and the associated data and documentation has been reviewed.  The release of finished devices is authorized by the signature and date of the designated individual(s).  Acceptance records include the activities performed, dates, results and the signatures of those individuals conducting the activities and, where appropriate, the equipment used.  These records are a part of the Device History Records.</w:t>
      </w:r>
    </w:p>
    <w:p w:rsidR="00EC655D" w:rsidRPr="007D7A37" w:rsidRDefault="00EC655D" w:rsidP="00BF1E28">
      <w:pPr>
        <w:pStyle w:val="ListParagraph"/>
        <w:ind w:left="360"/>
        <w:rPr>
          <w:rFonts w:cstheme="minorHAnsi"/>
        </w:rPr>
      </w:pPr>
    </w:p>
    <w:p w:rsidR="00002841" w:rsidRPr="007D7A37" w:rsidRDefault="00EC655D" w:rsidP="00657633">
      <w:pPr>
        <w:pStyle w:val="ListParagraph"/>
        <w:numPr>
          <w:ilvl w:val="0"/>
          <w:numId w:val="1"/>
        </w:numPr>
        <w:rPr>
          <w:rFonts w:cstheme="minorHAnsi"/>
          <w:b/>
        </w:rPr>
      </w:pPr>
      <w:r w:rsidRPr="007D7A37">
        <w:rPr>
          <w:rFonts w:cstheme="minorHAnsi"/>
          <w:b/>
        </w:rPr>
        <w:t>Procedure</w:t>
      </w:r>
    </w:p>
    <w:p w:rsidR="00B96704" w:rsidRPr="007D7A37" w:rsidRDefault="00B96704" w:rsidP="00B96704">
      <w:pPr>
        <w:pStyle w:val="ListParagraph"/>
        <w:ind w:left="360"/>
        <w:rPr>
          <w:rFonts w:cstheme="minorHAnsi"/>
        </w:rPr>
      </w:pPr>
    </w:p>
    <w:p w:rsidR="00C24545" w:rsidRPr="007D7A37" w:rsidRDefault="00C24545" w:rsidP="00B96704">
      <w:pPr>
        <w:pStyle w:val="ListParagraph"/>
        <w:ind w:left="360"/>
        <w:rPr>
          <w:rFonts w:cstheme="minorHAnsi"/>
        </w:rPr>
      </w:pPr>
      <w:r w:rsidRPr="007D7A37">
        <w:rPr>
          <w:rFonts w:cstheme="minorHAnsi"/>
        </w:rPr>
        <w:t xml:space="preserve">EPIC Research &amp; Diagnostics, Inc. (EPIC) has contracted a manufacturer to receive device assembly components and materials.  For productive materials, components, sub-assemblies, assemblies, and finished devices received and assembled by the contract manufacturer, inspection and release will be performed according to the quality system requirements established by the contract manufacturer.  EPIC Quality Assurance is responsible to audit the contract manufacturer to ensure that the quality system requirements meet EPIC’s expectations and the requirements specified in this </w:t>
      </w:r>
      <w:r w:rsidR="00EF259E" w:rsidRPr="007D7A37">
        <w:rPr>
          <w:rFonts w:cstheme="minorHAnsi"/>
        </w:rPr>
        <w:t>procedure.</w:t>
      </w:r>
    </w:p>
    <w:p w:rsidR="00EF259E" w:rsidRPr="007D7A37" w:rsidRDefault="00EF259E" w:rsidP="00B96704">
      <w:pPr>
        <w:pStyle w:val="ListParagraph"/>
        <w:ind w:left="360"/>
        <w:rPr>
          <w:rFonts w:cstheme="minorHAnsi"/>
        </w:rPr>
      </w:pPr>
    </w:p>
    <w:p w:rsidR="00B96704" w:rsidRPr="007D7A37" w:rsidRDefault="00002841" w:rsidP="00002841">
      <w:pPr>
        <w:pStyle w:val="ListParagraph"/>
        <w:numPr>
          <w:ilvl w:val="1"/>
          <w:numId w:val="1"/>
        </w:numPr>
        <w:ind w:left="720"/>
        <w:rPr>
          <w:rFonts w:cstheme="minorHAnsi"/>
        </w:rPr>
      </w:pPr>
      <w:r w:rsidRPr="007D7A37">
        <w:rPr>
          <w:rFonts w:cstheme="minorHAnsi"/>
        </w:rPr>
        <w:t>Receiving Inspection</w:t>
      </w:r>
    </w:p>
    <w:p w:rsidR="00002841" w:rsidRPr="007D7A37" w:rsidRDefault="00002841" w:rsidP="00002841">
      <w:pPr>
        <w:pStyle w:val="ListParagraph"/>
        <w:rPr>
          <w:rFonts w:cstheme="minorHAnsi"/>
        </w:rPr>
      </w:pPr>
    </w:p>
    <w:p w:rsidR="00002841" w:rsidRPr="007D7A37" w:rsidRDefault="00002841" w:rsidP="00002841">
      <w:pPr>
        <w:pStyle w:val="ListParagraph"/>
        <w:numPr>
          <w:ilvl w:val="2"/>
          <w:numId w:val="1"/>
        </w:numPr>
        <w:ind w:left="1440" w:hanging="684"/>
        <w:rPr>
          <w:rFonts w:cstheme="minorHAnsi"/>
        </w:rPr>
      </w:pPr>
      <w:r w:rsidRPr="007D7A37">
        <w:rPr>
          <w:rFonts w:cstheme="minorHAnsi"/>
        </w:rPr>
        <w:t>Materials are received and handled according to the Receipt and Storage of Materials and Finished Devices procedure.  For productive materials</w:t>
      </w:r>
      <w:r w:rsidR="00657633" w:rsidRPr="007D7A37">
        <w:rPr>
          <w:rFonts w:cstheme="minorHAnsi"/>
        </w:rPr>
        <w:t xml:space="preserve"> and outside productive services (i.e., finished devices manufactured by contract manufacturer(s))</w:t>
      </w:r>
      <w:r w:rsidRPr="007D7A37">
        <w:rPr>
          <w:rFonts w:cstheme="minorHAnsi"/>
        </w:rPr>
        <w:t>, the Receiving Clerk will document the receipt of materials</w:t>
      </w:r>
      <w:r w:rsidR="00657633" w:rsidRPr="007D7A37">
        <w:rPr>
          <w:rFonts w:cstheme="minorHAnsi"/>
        </w:rPr>
        <w:t>/devices</w:t>
      </w:r>
      <w:r w:rsidRPr="007D7A37">
        <w:rPr>
          <w:rFonts w:cstheme="minorHAnsi"/>
        </w:rPr>
        <w:t xml:space="preserve"> on the Receiving Log, label the materials and forward the material</w:t>
      </w:r>
      <w:r w:rsidR="00657633" w:rsidRPr="007D7A37">
        <w:rPr>
          <w:rFonts w:cstheme="minorHAnsi"/>
        </w:rPr>
        <w:t xml:space="preserve"> to QA for quarantine until completion of the inspection process.</w:t>
      </w:r>
    </w:p>
    <w:p w:rsidR="00657633" w:rsidRPr="007D7A37" w:rsidRDefault="00657633" w:rsidP="00657633">
      <w:pPr>
        <w:pStyle w:val="ListParagraph"/>
        <w:ind w:left="1440"/>
        <w:rPr>
          <w:rFonts w:cstheme="minorHAnsi"/>
        </w:rPr>
      </w:pPr>
    </w:p>
    <w:p w:rsidR="00002841" w:rsidRPr="007D7A37" w:rsidRDefault="00002841" w:rsidP="00002841">
      <w:pPr>
        <w:pStyle w:val="ListParagraph"/>
        <w:numPr>
          <w:ilvl w:val="2"/>
          <w:numId w:val="1"/>
        </w:numPr>
        <w:ind w:left="1440" w:hanging="684"/>
        <w:rPr>
          <w:rFonts w:cstheme="minorHAnsi"/>
        </w:rPr>
      </w:pPr>
      <w:r w:rsidRPr="007D7A37">
        <w:rPr>
          <w:rFonts w:cstheme="minorHAnsi"/>
        </w:rPr>
        <w:t>Receiving inspection is performed on all productive materials</w:t>
      </w:r>
      <w:r w:rsidR="00657633" w:rsidRPr="007D7A37">
        <w:rPr>
          <w:rFonts w:cstheme="minorHAnsi"/>
        </w:rPr>
        <w:t xml:space="preserve"> and devices manufactured by contract manufacturers</w:t>
      </w:r>
      <w:r w:rsidRPr="007D7A37">
        <w:rPr>
          <w:rFonts w:cstheme="minorHAnsi"/>
        </w:rPr>
        <w:t xml:space="preserve">.  </w:t>
      </w:r>
    </w:p>
    <w:p w:rsidR="00657633" w:rsidRPr="007D7A37" w:rsidRDefault="00657633" w:rsidP="00657633">
      <w:pPr>
        <w:pStyle w:val="ListParagraph"/>
        <w:rPr>
          <w:rFonts w:cstheme="minorHAnsi"/>
        </w:rPr>
      </w:pPr>
    </w:p>
    <w:p w:rsidR="0067788D" w:rsidRPr="007D7A37" w:rsidRDefault="00657633" w:rsidP="00002841">
      <w:pPr>
        <w:pStyle w:val="ListParagraph"/>
        <w:numPr>
          <w:ilvl w:val="2"/>
          <w:numId w:val="1"/>
        </w:numPr>
        <w:ind w:left="1440" w:hanging="684"/>
        <w:rPr>
          <w:rFonts w:cstheme="minorHAnsi"/>
        </w:rPr>
      </w:pPr>
      <w:r w:rsidRPr="007D7A37">
        <w:rPr>
          <w:rFonts w:cstheme="minorHAnsi"/>
        </w:rPr>
        <w:t>The QC Inspector will locate a copy of the PO, the released product/material drawing or specification, and any appropriate inspection instructions referenced on the product/material drawing or specification.</w:t>
      </w:r>
    </w:p>
    <w:p w:rsidR="0067788D" w:rsidRPr="007D7A37" w:rsidRDefault="0067788D" w:rsidP="0067788D">
      <w:pPr>
        <w:pStyle w:val="ListParagraph"/>
        <w:rPr>
          <w:rFonts w:cstheme="minorHAnsi"/>
        </w:rPr>
      </w:pPr>
    </w:p>
    <w:p w:rsidR="00657633" w:rsidRPr="007D7A37" w:rsidRDefault="00657633" w:rsidP="00002841">
      <w:pPr>
        <w:pStyle w:val="ListParagraph"/>
        <w:numPr>
          <w:ilvl w:val="2"/>
          <w:numId w:val="1"/>
        </w:numPr>
        <w:ind w:left="1440" w:hanging="684"/>
        <w:rPr>
          <w:rFonts w:cstheme="minorHAnsi"/>
        </w:rPr>
      </w:pPr>
      <w:r w:rsidRPr="007D7A37">
        <w:rPr>
          <w:rFonts w:cstheme="minorHAnsi"/>
        </w:rPr>
        <w:t>The supplier’s Packing List or Bill of Lading will be used to confirm the part/control number and revision level of the materials received</w:t>
      </w:r>
      <w:r w:rsidR="002720E4" w:rsidRPr="007D7A37">
        <w:rPr>
          <w:rFonts w:cstheme="minorHAnsi"/>
        </w:rPr>
        <w:t xml:space="preserve"> and that the revision level </w:t>
      </w:r>
      <w:r w:rsidR="0067788D" w:rsidRPr="007D7A37">
        <w:rPr>
          <w:rFonts w:cstheme="minorHAnsi"/>
        </w:rPr>
        <w:t>is the currently release revision level</w:t>
      </w:r>
      <w:r w:rsidRPr="007D7A37">
        <w:rPr>
          <w:rFonts w:cstheme="minorHAnsi"/>
        </w:rPr>
        <w:t xml:space="preserve">.  </w:t>
      </w:r>
      <w:r w:rsidR="0067788D" w:rsidRPr="007D7A37">
        <w:rPr>
          <w:rFonts w:cstheme="minorHAnsi"/>
        </w:rPr>
        <w:t xml:space="preserve">If the revision level is not the currently released version, obtain a copy of the Change Control form from Document Control and determine if disposition instructions were provided for previous revisions.  Follow the instructions, if provided.  If the revision is a previous </w:t>
      </w:r>
      <w:r w:rsidR="00576FCE" w:rsidRPr="007D7A37">
        <w:rPr>
          <w:rFonts w:cstheme="minorHAnsi"/>
        </w:rPr>
        <w:t xml:space="preserve">revision without disposition </w:t>
      </w:r>
      <w:r w:rsidR="0067788D" w:rsidRPr="007D7A37">
        <w:rPr>
          <w:rFonts w:cstheme="minorHAnsi"/>
        </w:rPr>
        <w:t>or</w:t>
      </w:r>
      <w:r w:rsidR="00576FCE" w:rsidRPr="007D7A37">
        <w:rPr>
          <w:rFonts w:cstheme="minorHAnsi"/>
        </w:rPr>
        <w:t xml:space="preserve"> an</w:t>
      </w:r>
      <w:r w:rsidR="0067788D" w:rsidRPr="007D7A37">
        <w:rPr>
          <w:rFonts w:cstheme="minorHAnsi"/>
        </w:rPr>
        <w:t xml:space="preserve"> unreleased revision, document the non-conformance and proceed with the remaining inspection (if applicable).  </w:t>
      </w:r>
    </w:p>
    <w:p w:rsidR="0067788D" w:rsidRPr="007D7A37" w:rsidRDefault="0067788D" w:rsidP="0067788D">
      <w:pPr>
        <w:pStyle w:val="ListParagraph"/>
        <w:rPr>
          <w:rFonts w:cstheme="minorHAnsi"/>
        </w:rPr>
      </w:pPr>
    </w:p>
    <w:p w:rsidR="0067788D" w:rsidRPr="007D7A37" w:rsidRDefault="0067788D" w:rsidP="00002841">
      <w:pPr>
        <w:pStyle w:val="ListParagraph"/>
        <w:numPr>
          <w:ilvl w:val="2"/>
          <w:numId w:val="1"/>
        </w:numPr>
        <w:ind w:left="1440" w:hanging="684"/>
        <w:rPr>
          <w:rFonts w:cstheme="minorHAnsi"/>
        </w:rPr>
      </w:pPr>
      <w:r w:rsidRPr="007D7A37">
        <w:rPr>
          <w:rFonts w:cstheme="minorHAnsi"/>
        </w:rPr>
        <w:t>Compare the PO documentation to the Packing</w:t>
      </w:r>
      <w:r w:rsidR="00583748" w:rsidRPr="007D7A37">
        <w:rPr>
          <w:rFonts w:cstheme="minorHAnsi"/>
        </w:rPr>
        <w:t xml:space="preserve"> List.  The part/control number,</w:t>
      </w:r>
      <w:r w:rsidRPr="007D7A37">
        <w:rPr>
          <w:rFonts w:cstheme="minorHAnsi"/>
        </w:rPr>
        <w:t xml:space="preserve"> revision level</w:t>
      </w:r>
      <w:r w:rsidR="00583748" w:rsidRPr="007D7A37">
        <w:rPr>
          <w:rFonts w:cstheme="minorHAnsi"/>
        </w:rPr>
        <w:t>, and quantity ordered (within tolerance specified on PO)</w:t>
      </w:r>
      <w:r w:rsidRPr="007D7A37">
        <w:rPr>
          <w:rFonts w:cstheme="minorHAnsi"/>
        </w:rPr>
        <w:t xml:space="preserve"> must match.  If the part/control n</w:t>
      </w:r>
      <w:r w:rsidR="00583748" w:rsidRPr="007D7A37">
        <w:rPr>
          <w:rFonts w:cstheme="minorHAnsi"/>
        </w:rPr>
        <w:t xml:space="preserve">umber, </w:t>
      </w:r>
      <w:r w:rsidRPr="007D7A37">
        <w:rPr>
          <w:rFonts w:cstheme="minorHAnsi"/>
        </w:rPr>
        <w:t>revision level</w:t>
      </w:r>
      <w:r w:rsidR="00583748" w:rsidRPr="007D7A37">
        <w:rPr>
          <w:rFonts w:cstheme="minorHAnsi"/>
        </w:rPr>
        <w:t xml:space="preserve"> and/or quantity</w:t>
      </w:r>
      <w:r w:rsidRPr="007D7A37">
        <w:rPr>
          <w:rFonts w:cstheme="minorHAnsi"/>
        </w:rPr>
        <w:t xml:space="preserve"> do not match, document the non-conformance and proceed with the remaining inspection (if applicable).</w:t>
      </w:r>
    </w:p>
    <w:p w:rsidR="0067788D" w:rsidRPr="007D7A37" w:rsidRDefault="0067788D" w:rsidP="0067788D">
      <w:pPr>
        <w:pStyle w:val="ListParagraph"/>
        <w:rPr>
          <w:rFonts w:cstheme="minorHAnsi"/>
        </w:rPr>
      </w:pPr>
    </w:p>
    <w:p w:rsidR="0067788D" w:rsidRPr="007D7A37" w:rsidRDefault="00576FCE" w:rsidP="00002841">
      <w:pPr>
        <w:pStyle w:val="ListParagraph"/>
        <w:numPr>
          <w:ilvl w:val="2"/>
          <w:numId w:val="1"/>
        </w:numPr>
        <w:ind w:left="1440" w:hanging="684"/>
        <w:rPr>
          <w:rFonts w:cstheme="minorHAnsi"/>
        </w:rPr>
      </w:pPr>
      <w:r w:rsidRPr="007D7A37">
        <w:rPr>
          <w:rFonts w:cstheme="minorHAnsi"/>
        </w:rPr>
        <w:t>Some components and materials will have inspection criteria documented direction on the product drawing/specification.  For these items, r</w:t>
      </w:r>
      <w:r w:rsidR="00583748" w:rsidRPr="007D7A37">
        <w:rPr>
          <w:rFonts w:cstheme="minorHAnsi"/>
        </w:rPr>
        <w:t xml:space="preserve">ecord the Specification document number and revision level where indicated on the Receiving </w:t>
      </w:r>
      <w:r w:rsidRPr="007D7A37">
        <w:rPr>
          <w:rFonts w:cstheme="minorHAnsi"/>
        </w:rPr>
        <w:t xml:space="preserve">Inspection Record.  </w:t>
      </w:r>
      <w:r w:rsidR="0067788D" w:rsidRPr="007D7A37">
        <w:rPr>
          <w:rFonts w:cstheme="minorHAnsi"/>
        </w:rPr>
        <w:t xml:space="preserve">Perform all inspection points identified in the material drawing/specification.  Document the results of each inspection measurement/result on the Receiving Inspection Record.  </w:t>
      </w:r>
    </w:p>
    <w:p w:rsidR="00657633" w:rsidRPr="007D7A37" w:rsidRDefault="00657633" w:rsidP="00657633">
      <w:pPr>
        <w:pStyle w:val="ListParagraph"/>
        <w:rPr>
          <w:rFonts w:cstheme="minorHAnsi"/>
        </w:rPr>
      </w:pPr>
    </w:p>
    <w:p w:rsidR="00657633" w:rsidRPr="007D7A37" w:rsidRDefault="00576FCE" w:rsidP="00002841">
      <w:pPr>
        <w:pStyle w:val="ListParagraph"/>
        <w:numPr>
          <w:ilvl w:val="2"/>
          <w:numId w:val="1"/>
        </w:numPr>
        <w:ind w:left="1440" w:hanging="684"/>
        <w:rPr>
          <w:rFonts w:cstheme="minorHAnsi"/>
        </w:rPr>
      </w:pPr>
      <w:r w:rsidRPr="007D7A37">
        <w:rPr>
          <w:rFonts w:cstheme="minorHAnsi"/>
        </w:rPr>
        <w:t xml:space="preserve">Some components and materials will have separate inspection documents which provide the inspection criteria.  These inspection documents will be referenced on the product drawing/specification.  </w:t>
      </w:r>
      <w:r w:rsidR="002F4324" w:rsidRPr="007D7A37">
        <w:rPr>
          <w:rFonts w:cstheme="minorHAnsi"/>
        </w:rPr>
        <w:t>For these items, record the inspection document number and revision level where indicated on the Receiving Inspection Record.  Perform all inspection points identified in the inspection document.  Record the results of each inspection measurement/result on the Receiving Inspection Record.</w:t>
      </w:r>
    </w:p>
    <w:p w:rsidR="00806A3C" w:rsidRPr="007D7A37" w:rsidRDefault="00806A3C" w:rsidP="00806A3C">
      <w:pPr>
        <w:pStyle w:val="ListParagraph"/>
        <w:rPr>
          <w:rFonts w:cstheme="minorHAnsi"/>
        </w:rPr>
      </w:pPr>
    </w:p>
    <w:p w:rsidR="00806A3C" w:rsidRPr="007D7A37" w:rsidRDefault="00806A3C" w:rsidP="00002841">
      <w:pPr>
        <w:pStyle w:val="ListParagraph"/>
        <w:numPr>
          <w:ilvl w:val="2"/>
          <w:numId w:val="1"/>
        </w:numPr>
        <w:ind w:left="1440" w:hanging="684"/>
        <w:rPr>
          <w:rFonts w:cstheme="minorHAnsi"/>
        </w:rPr>
      </w:pPr>
      <w:r w:rsidRPr="007D7A37">
        <w:rPr>
          <w:rFonts w:cstheme="minorHAnsi"/>
        </w:rPr>
        <w:t>If the inspection points all meet the rel</w:t>
      </w:r>
      <w:r w:rsidR="00DE59EF" w:rsidRPr="007D7A37">
        <w:rPr>
          <w:rFonts w:cstheme="minorHAnsi"/>
        </w:rPr>
        <w:t>ease criteria, mark the Pass on the Receiving Inspection Record.  If any inspection point does not meet the release criteria, mark Fail on the Receiving Inspection Record.  Sign and date in the space provided.</w:t>
      </w:r>
    </w:p>
    <w:p w:rsidR="005828F3" w:rsidRPr="007D7A37" w:rsidRDefault="005828F3" w:rsidP="005828F3">
      <w:pPr>
        <w:pStyle w:val="ListParagraph"/>
        <w:rPr>
          <w:rFonts w:cstheme="minorHAnsi"/>
        </w:rPr>
      </w:pPr>
    </w:p>
    <w:p w:rsidR="005828F3" w:rsidRPr="007D7A37" w:rsidRDefault="005828F3" w:rsidP="00002841">
      <w:pPr>
        <w:pStyle w:val="ListParagraph"/>
        <w:numPr>
          <w:ilvl w:val="2"/>
          <w:numId w:val="1"/>
        </w:numPr>
        <w:ind w:left="1440" w:hanging="684"/>
        <w:rPr>
          <w:rFonts w:cstheme="minorHAnsi"/>
        </w:rPr>
      </w:pPr>
      <w:r w:rsidRPr="007D7A37">
        <w:rPr>
          <w:rFonts w:cstheme="minorHAnsi"/>
        </w:rPr>
        <w:t xml:space="preserve">For components/materials that meet the release criteria, generate package labels for each container.  The labels must clearly state “Approved” and contain the product drawing/specification number, revision level, quantity, lot number (if applicable), and/or received date.  Initial and date each label after verification of the accuracy of the information recorded.  Place a label on each container of components/materials.  </w:t>
      </w:r>
    </w:p>
    <w:p w:rsidR="005828F3" w:rsidRPr="007D7A37" w:rsidRDefault="005828F3" w:rsidP="005828F3">
      <w:pPr>
        <w:pStyle w:val="ListParagraph"/>
        <w:rPr>
          <w:rFonts w:cstheme="minorHAnsi"/>
        </w:rPr>
      </w:pPr>
    </w:p>
    <w:p w:rsidR="005828F3" w:rsidRPr="007D7A37" w:rsidRDefault="005828F3" w:rsidP="005828F3">
      <w:pPr>
        <w:pStyle w:val="ListParagraph"/>
        <w:numPr>
          <w:ilvl w:val="2"/>
          <w:numId w:val="1"/>
        </w:numPr>
        <w:ind w:left="1440" w:hanging="684"/>
        <w:rPr>
          <w:rFonts w:cstheme="minorHAnsi"/>
        </w:rPr>
      </w:pPr>
      <w:r w:rsidRPr="007D7A37">
        <w:rPr>
          <w:rFonts w:cstheme="minorHAnsi"/>
        </w:rPr>
        <w:t xml:space="preserve">Forward materials to the appropriate stock location.  </w:t>
      </w:r>
      <w:r w:rsidR="009560E0" w:rsidRPr="007D7A37">
        <w:rPr>
          <w:rFonts w:cstheme="minorHAnsi"/>
        </w:rPr>
        <w:t>File the inspection report by product drawing/specification number and received date.  Inspection records are to be maintained in secure location with limited access.</w:t>
      </w:r>
    </w:p>
    <w:p w:rsidR="009560E0" w:rsidRPr="007D7A37" w:rsidRDefault="009560E0" w:rsidP="009560E0">
      <w:pPr>
        <w:pStyle w:val="ListParagraph"/>
        <w:rPr>
          <w:rFonts w:cstheme="minorHAnsi"/>
        </w:rPr>
      </w:pPr>
    </w:p>
    <w:p w:rsidR="009560E0" w:rsidRPr="007D7A37" w:rsidRDefault="009560E0" w:rsidP="009560E0">
      <w:pPr>
        <w:pStyle w:val="ListParagraph"/>
        <w:numPr>
          <w:ilvl w:val="2"/>
          <w:numId w:val="1"/>
        </w:numPr>
        <w:ind w:left="1440" w:hanging="684"/>
        <w:rPr>
          <w:rFonts w:cstheme="minorHAnsi"/>
        </w:rPr>
      </w:pPr>
      <w:r w:rsidRPr="007D7A37">
        <w:rPr>
          <w:rFonts w:cstheme="minorHAnsi"/>
        </w:rPr>
        <w:t xml:space="preserve">For components/materials that do not meet the release criteria, generate a Non-conforming Material Report and fully document the cause of the non-conformance.  Generate package labels for each container.  The labels must clearly state “Rejected” and contain the product drawing/specification number, revision level, quantity, lot number (if applicable), and/or received date.  Initial and date each label after verification of the accuracy of the information recorded.  Place a label on each container of components/materials.  </w:t>
      </w:r>
    </w:p>
    <w:p w:rsidR="009560E0" w:rsidRPr="007D7A37" w:rsidRDefault="009560E0" w:rsidP="009560E0">
      <w:pPr>
        <w:pStyle w:val="ListParagraph"/>
        <w:rPr>
          <w:rFonts w:cstheme="minorHAnsi"/>
        </w:rPr>
      </w:pPr>
    </w:p>
    <w:p w:rsidR="009560E0" w:rsidRPr="007D7A37" w:rsidRDefault="009560E0" w:rsidP="006F4F39">
      <w:pPr>
        <w:pStyle w:val="ListParagraph"/>
        <w:numPr>
          <w:ilvl w:val="2"/>
          <w:numId w:val="1"/>
        </w:numPr>
        <w:ind w:left="1440" w:hanging="684"/>
        <w:rPr>
          <w:rFonts w:cstheme="minorHAnsi"/>
        </w:rPr>
      </w:pPr>
      <w:r w:rsidRPr="007D7A37">
        <w:rPr>
          <w:rFonts w:cstheme="minorHAnsi"/>
        </w:rPr>
        <w:t>Forward materials to the Quarantine location</w:t>
      </w:r>
      <w:r w:rsidR="003B4AFB" w:rsidRPr="007D7A37">
        <w:rPr>
          <w:rFonts w:cstheme="minorHAnsi"/>
        </w:rPr>
        <w:t>.  Notify the Quality Assurance Manager</w:t>
      </w:r>
      <w:r w:rsidRPr="007D7A37">
        <w:rPr>
          <w:rFonts w:cstheme="minorHAnsi"/>
        </w:rPr>
        <w:t xml:space="preserve"> </w:t>
      </w:r>
      <w:r w:rsidR="003B4AFB" w:rsidRPr="007D7A37">
        <w:rPr>
          <w:rFonts w:cstheme="minorHAnsi"/>
        </w:rPr>
        <w:t xml:space="preserve">of the failure.  </w:t>
      </w:r>
      <w:r w:rsidRPr="007D7A37">
        <w:rPr>
          <w:rFonts w:cstheme="minorHAnsi"/>
        </w:rPr>
        <w:t>File the inspection report by product drawing/specification number and received date.  Inspection records are to be maintained in secure location with limited access.</w:t>
      </w:r>
    </w:p>
    <w:p w:rsidR="00002841" w:rsidRPr="007D7A37" w:rsidRDefault="00002841" w:rsidP="005828F3">
      <w:pPr>
        <w:pStyle w:val="ListParagraph"/>
        <w:rPr>
          <w:rFonts w:cstheme="minorHAnsi"/>
        </w:rPr>
      </w:pPr>
    </w:p>
    <w:p w:rsidR="005828F3" w:rsidRPr="007D7A37" w:rsidRDefault="007B40C1" w:rsidP="00B96704">
      <w:pPr>
        <w:pStyle w:val="ListParagraph"/>
        <w:numPr>
          <w:ilvl w:val="1"/>
          <w:numId w:val="1"/>
        </w:numPr>
        <w:ind w:left="720"/>
        <w:rPr>
          <w:rFonts w:cstheme="minorHAnsi"/>
        </w:rPr>
      </w:pPr>
      <w:r w:rsidRPr="007D7A37">
        <w:rPr>
          <w:rFonts w:cstheme="minorHAnsi"/>
        </w:rPr>
        <w:t>In-Process Inspection- This section is reserved for in-process inspection instructions that will be developed prior to the need for in-process inspection.</w:t>
      </w:r>
    </w:p>
    <w:p w:rsidR="007B40C1" w:rsidRPr="007D7A37" w:rsidRDefault="007B40C1" w:rsidP="007B40C1">
      <w:pPr>
        <w:pStyle w:val="ListParagraph"/>
        <w:rPr>
          <w:rFonts w:cstheme="minorHAnsi"/>
        </w:rPr>
      </w:pPr>
    </w:p>
    <w:p w:rsidR="007B40C1" w:rsidRPr="007D7A37" w:rsidRDefault="007B40C1" w:rsidP="00B96704">
      <w:pPr>
        <w:pStyle w:val="ListParagraph"/>
        <w:numPr>
          <w:ilvl w:val="1"/>
          <w:numId w:val="1"/>
        </w:numPr>
        <w:ind w:left="720"/>
        <w:rPr>
          <w:rFonts w:cstheme="minorHAnsi"/>
        </w:rPr>
      </w:pPr>
      <w:r w:rsidRPr="007D7A37">
        <w:rPr>
          <w:rFonts w:cstheme="minorHAnsi"/>
        </w:rPr>
        <w:t>Final Inspection- This section is reserved for final-process inspection instructions that will be developed prior to the need for in-process inspection.</w:t>
      </w:r>
    </w:p>
    <w:p w:rsidR="00EC655D" w:rsidRPr="007D7A37" w:rsidRDefault="00EC655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Reference Documents</w:t>
      </w:r>
    </w:p>
    <w:p w:rsidR="00EC655D" w:rsidRPr="007D7A37" w:rsidRDefault="00EC655D" w:rsidP="00BF1E28">
      <w:pPr>
        <w:pStyle w:val="ListParagraph"/>
        <w:ind w:left="360"/>
        <w:rPr>
          <w:rFonts w:cstheme="minorHAnsi"/>
        </w:rPr>
      </w:pPr>
    </w:p>
    <w:p w:rsidR="00002841" w:rsidRPr="007D7A37" w:rsidRDefault="00002841" w:rsidP="00BF1E28">
      <w:pPr>
        <w:pStyle w:val="ListParagraph"/>
        <w:ind w:left="360"/>
        <w:rPr>
          <w:rFonts w:cstheme="minorHAnsi"/>
        </w:rPr>
      </w:pPr>
      <w:r w:rsidRPr="007D7A37">
        <w:rPr>
          <w:rFonts w:cstheme="minorHAnsi"/>
        </w:rPr>
        <w:t xml:space="preserve">OPS-004, </w:t>
      </w:r>
      <w:r w:rsidR="00BD7A34">
        <w:rPr>
          <w:rFonts w:cstheme="minorHAnsi"/>
        </w:rPr>
        <w:t>Receiving Inspection Process</w:t>
      </w:r>
    </w:p>
    <w:p w:rsidR="00002841" w:rsidRPr="007D7A37" w:rsidRDefault="0067788D" w:rsidP="00BF1E28">
      <w:pPr>
        <w:pStyle w:val="ListParagraph"/>
        <w:ind w:left="360"/>
        <w:rPr>
          <w:rFonts w:cstheme="minorHAnsi"/>
        </w:rPr>
      </w:pPr>
      <w:r w:rsidRPr="007D7A37">
        <w:rPr>
          <w:rFonts w:cstheme="minorHAnsi"/>
        </w:rPr>
        <w:t>OPS-006, Purchasing Controls</w:t>
      </w:r>
    </w:p>
    <w:p w:rsidR="006F4F39" w:rsidRPr="007D7A37" w:rsidRDefault="006F4F39" w:rsidP="00BF1E28">
      <w:pPr>
        <w:pStyle w:val="ListParagraph"/>
        <w:ind w:left="360"/>
        <w:rPr>
          <w:rFonts w:cstheme="minorHAnsi"/>
        </w:rPr>
      </w:pPr>
      <w:r w:rsidRPr="007D7A37">
        <w:rPr>
          <w:rFonts w:cstheme="minorHAnsi"/>
        </w:rPr>
        <w:t>QA-</w:t>
      </w:r>
      <w:r w:rsidR="008F38C1" w:rsidRPr="007D7A37">
        <w:rPr>
          <w:rFonts w:cstheme="minorHAnsi"/>
        </w:rPr>
        <w:t>017</w:t>
      </w:r>
      <w:r w:rsidRPr="007D7A37">
        <w:rPr>
          <w:rFonts w:cstheme="minorHAnsi"/>
        </w:rPr>
        <w:t>, Non-Conforming Material Process</w:t>
      </w:r>
    </w:p>
    <w:p w:rsidR="006F4F39" w:rsidRPr="007D7A37" w:rsidRDefault="006F4F39" w:rsidP="00BF1E28">
      <w:pPr>
        <w:pStyle w:val="ListParagraph"/>
        <w:ind w:left="360"/>
        <w:rPr>
          <w:rFonts w:cstheme="minorHAnsi"/>
        </w:rPr>
      </w:pPr>
      <w:r w:rsidRPr="007D7A37">
        <w:rPr>
          <w:rFonts w:cstheme="minorHAnsi"/>
        </w:rPr>
        <w:t>QAF-0</w:t>
      </w:r>
      <w:r w:rsidR="008F38C1" w:rsidRPr="007D7A37">
        <w:rPr>
          <w:rFonts w:cstheme="minorHAnsi"/>
        </w:rPr>
        <w:t>11</w:t>
      </w:r>
      <w:r w:rsidRPr="007D7A37">
        <w:rPr>
          <w:rFonts w:cstheme="minorHAnsi"/>
        </w:rPr>
        <w:t>, Non-Conforming Material Report</w:t>
      </w:r>
    </w:p>
    <w:p w:rsidR="0067788D" w:rsidRPr="007D7A37" w:rsidRDefault="0067788D" w:rsidP="00BF1E28">
      <w:pPr>
        <w:pStyle w:val="ListParagraph"/>
        <w:ind w:left="360"/>
        <w:rPr>
          <w:rFonts w:cstheme="minorHAnsi"/>
        </w:rPr>
      </w:pPr>
      <w:r w:rsidRPr="007D7A37">
        <w:rPr>
          <w:rFonts w:cstheme="minorHAnsi"/>
        </w:rPr>
        <w:t>QAF-012, Receiving Inspection Record</w:t>
      </w:r>
    </w:p>
    <w:p w:rsidR="0067788D" w:rsidRPr="007D7A37" w:rsidRDefault="0067788D" w:rsidP="00BF1E28">
      <w:pPr>
        <w:pStyle w:val="ListParagraph"/>
        <w:ind w:left="360"/>
        <w:rPr>
          <w:rFonts w:cstheme="minorHAnsi"/>
        </w:rPr>
      </w:pPr>
    </w:p>
    <w:p w:rsidR="00EC655D" w:rsidRPr="007D7A37" w:rsidRDefault="00EC655D" w:rsidP="00BF1E28">
      <w:pPr>
        <w:pStyle w:val="ListParagraph"/>
        <w:numPr>
          <w:ilvl w:val="0"/>
          <w:numId w:val="1"/>
        </w:numPr>
        <w:rPr>
          <w:rFonts w:cstheme="minorHAnsi"/>
          <w:b/>
        </w:rPr>
      </w:pPr>
      <w:r w:rsidRPr="007D7A37">
        <w:rPr>
          <w:rFonts w:cstheme="minorHAnsi"/>
          <w:b/>
        </w:rPr>
        <w:t>Attachments</w:t>
      </w:r>
    </w:p>
    <w:p w:rsidR="00AD4D90" w:rsidRDefault="00AD4D90" w:rsidP="007D7A37">
      <w:pPr>
        <w:pStyle w:val="ListParagraph"/>
        <w:ind w:left="360"/>
        <w:rPr>
          <w:rFonts w:cstheme="minorHAnsi"/>
        </w:rPr>
      </w:pPr>
    </w:p>
    <w:p w:rsidR="007D7A37" w:rsidRPr="007D7A37" w:rsidRDefault="007D7A37" w:rsidP="007D7A37">
      <w:pPr>
        <w:pStyle w:val="ListParagraph"/>
        <w:ind w:left="360"/>
        <w:rPr>
          <w:rFonts w:cstheme="minorHAnsi"/>
        </w:rPr>
      </w:pPr>
      <w:r w:rsidRPr="007D7A37">
        <w:rPr>
          <w:rFonts w:cstheme="minorHAnsi"/>
        </w:rPr>
        <w:t>Attachment A – Receiving Inspection Process Flow Chart</w:t>
      </w:r>
    </w:p>
    <w:p w:rsidR="00BD7A34" w:rsidRDefault="00BD7A34">
      <w:pPr>
        <w:rPr>
          <w:sz w:val="24"/>
          <w:szCs w:val="24"/>
        </w:rPr>
      </w:pPr>
    </w:p>
    <w:p w:rsidR="00BD7A34" w:rsidRDefault="00BD7A34" w:rsidP="00BD7A34">
      <w:pPr>
        <w:jc w:val="center"/>
        <w:rPr>
          <w:sz w:val="24"/>
          <w:szCs w:val="24"/>
        </w:rPr>
        <w:sectPr w:rsidR="00BD7A34" w:rsidSect="00EC655D">
          <w:headerReference w:type="default" r:id="rId8"/>
          <w:footerReference w:type="default" r:id="rId9"/>
          <w:pgSz w:w="12240" w:h="15840"/>
          <w:pgMar w:top="1440" w:right="1440" w:bottom="1260" w:left="1440" w:header="720" w:footer="508" w:gutter="0"/>
          <w:cols w:space="720"/>
          <w:docGrid w:linePitch="360"/>
        </w:sectPr>
      </w:pPr>
    </w:p>
    <w:p w:rsidR="00EC655D" w:rsidRPr="00BD7A34" w:rsidRDefault="00BD7A34" w:rsidP="00BD7A34">
      <w:pPr>
        <w:spacing w:after="0"/>
        <w:jc w:val="center"/>
      </w:pPr>
      <w:r w:rsidRPr="00BD7A34">
        <w:t>Attachment A</w:t>
      </w:r>
    </w:p>
    <w:p w:rsidR="00BD7A34" w:rsidRPr="00BD7A34" w:rsidRDefault="00BD7A34" w:rsidP="00BD7A34">
      <w:pPr>
        <w:jc w:val="center"/>
      </w:pPr>
      <w:r w:rsidRPr="00BD7A34">
        <w:t>Receiving Inspection Process Flow Chart</w:t>
      </w:r>
    </w:p>
    <w:p w:rsidR="00BD7A34" w:rsidRDefault="00BD7A34" w:rsidP="0091154D">
      <w:r>
        <w:rPr>
          <w:noProof/>
        </w:rPr>
        <w:drawing>
          <wp:inline distT="0" distB="0" distL="0" distR="0">
            <wp:extent cx="8648700" cy="5435600"/>
            <wp:effectExtent l="0" t="0" r="0" b="0"/>
            <wp:docPr id="4"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 r:lo="rId11" r:qs="rId12" r:cs="rId13"/>
              </a:graphicData>
            </a:graphic>
          </wp:inline>
        </w:drawing>
      </w:r>
    </w:p>
    <w:p w:rsidR="00BD7A34" w:rsidRDefault="00BD7A34" w:rsidP="00EC655D">
      <w:pPr>
        <w:jc w:val="center"/>
        <w:rPr>
          <w:rFonts w:cstheme="minorHAnsi"/>
          <w:b/>
          <w:sz w:val="28"/>
          <w:szCs w:val="28"/>
          <w:lang w:val="fr-FR"/>
        </w:rPr>
        <w:sectPr w:rsidR="00BD7A34" w:rsidSect="00BD7A34">
          <w:headerReference w:type="default" r:id="rId15"/>
          <w:footerReference w:type="default" r:id="rId16"/>
          <w:pgSz w:w="15840" w:h="12240" w:orient="landscape"/>
          <w:pgMar w:top="1260" w:right="1440" w:bottom="1170" w:left="1267" w:header="360" w:footer="248" w:gutter="0"/>
          <w:cols w:space="720"/>
          <w:docGrid w:linePitch="360"/>
        </w:sectPr>
      </w:pPr>
    </w:p>
    <w:p w:rsidR="00EC655D" w:rsidRPr="007D7A37" w:rsidRDefault="00EC655D" w:rsidP="00EC655D">
      <w:pPr>
        <w:jc w:val="center"/>
        <w:rPr>
          <w:rFonts w:cstheme="minorHAnsi"/>
          <w:b/>
          <w:sz w:val="28"/>
          <w:szCs w:val="28"/>
          <w:lang w:val="fr-FR"/>
        </w:rPr>
      </w:pPr>
      <w:r w:rsidRPr="007D7A37">
        <w:rPr>
          <w:rFonts w:cstheme="minorHAnsi"/>
          <w:b/>
          <w:sz w:val="28"/>
          <w:szCs w:val="28"/>
          <w:lang w:val="fr-FR"/>
        </w:rPr>
        <w:t xml:space="preserve">Document </w:t>
      </w:r>
      <w:r w:rsidRPr="007D7A37">
        <w:rPr>
          <w:rFonts w:cstheme="minorHAnsi"/>
          <w:b/>
          <w:sz w:val="28"/>
          <w:szCs w:val="28"/>
        </w:rPr>
        <w:t>Revision</w:t>
      </w:r>
      <w:r w:rsidRPr="007D7A37">
        <w:rPr>
          <w:rFonts w:cstheme="minorHAnsi"/>
          <w:b/>
          <w:sz w:val="28"/>
          <w:szCs w:val="28"/>
          <w:lang w:val="fr-FR"/>
        </w:rPr>
        <w:t xml:space="preserve"> </w:t>
      </w:r>
      <w:r w:rsidRPr="007D7A37">
        <w:rPr>
          <w:rFonts w:cstheme="minorHAnsi"/>
          <w:b/>
          <w:sz w:val="28"/>
          <w:szCs w:val="28"/>
        </w:rPr>
        <w:t>History</w:t>
      </w:r>
    </w:p>
    <w:tbl>
      <w:tblPr>
        <w:tblW w:w="0" w:type="auto"/>
        <w:tblLayout w:type="fixed"/>
        <w:tblLook w:val="0000" w:firstRow="0" w:lastRow="0" w:firstColumn="0" w:lastColumn="0" w:noHBand="0" w:noVBand="0"/>
      </w:tblPr>
      <w:tblGrid>
        <w:gridCol w:w="1638"/>
        <w:gridCol w:w="1260"/>
        <w:gridCol w:w="3842"/>
        <w:gridCol w:w="1417"/>
        <w:gridCol w:w="1417"/>
      </w:tblGrid>
      <w:tr w:rsidR="00EC655D" w:rsidRPr="00251DC3" w:rsidTr="00887519">
        <w:trPr>
          <w:trHeight w:hRule="exact" w:val="690"/>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Change Order Number:</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Version Number:</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Description of Change:</w:t>
            </w:r>
          </w:p>
          <w:p w:rsidR="00EC655D" w:rsidRPr="007D7A37" w:rsidRDefault="00EC655D" w:rsidP="00887519">
            <w:pPr>
              <w:rPr>
                <w:rFonts w:cstheme="minorHAnsi"/>
              </w:rPr>
            </w:pPr>
          </w:p>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Date:</w:t>
            </w: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r w:rsidRPr="007D7A37">
              <w:rPr>
                <w:rFonts w:cstheme="minorHAnsi"/>
              </w:rPr>
              <w:t>Updated by:</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5E1148" w:rsidP="00887519">
            <w:pPr>
              <w:jc w:val="center"/>
              <w:rPr>
                <w:rFonts w:cstheme="minorHAnsi"/>
              </w:rPr>
            </w:pPr>
            <w:r>
              <w:rPr>
                <w:rFonts w:cstheme="minorHAnsi"/>
              </w:rPr>
              <w:t>CC-110519-01</w:t>
            </w: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r w:rsidRPr="007D7A37">
              <w:rPr>
                <w:rFonts w:cstheme="minorHAnsi"/>
              </w:rPr>
              <w:t>000</w:t>
            </w: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r w:rsidRPr="007D7A37">
              <w:rPr>
                <w:rFonts w:cstheme="minorHAnsi"/>
              </w:rPr>
              <w:t>New Document</w:t>
            </w:r>
          </w:p>
        </w:tc>
        <w:tc>
          <w:tcPr>
            <w:tcW w:w="1417" w:type="dxa"/>
            <w:tcBorders>
              <w:top w:val="single" w:sz="6" w:space="0" w:color="auto"/>
              <w:left w:val="single" w:sz="6" w:space="0" w:color="auto"/>
              <w:bottom w:val="single" w:sz="6" w:space="0" w:color="auto"/>
            </w:tcBorders>
          </w:tcPr>
          <w:p w:rsidR="00EC655D" w:rsidRPr="007D7A37" w:rsidRDefault="005E1148" w:rsidP="00887519">
            <w:pPr>
              <w:jc w:val="center"/>
              <w:rPr>
                <w:rFonts w:cstheme="minorHAnsi"/>
              </w:rPr>
            </w:pPr>
            <w:r>
              <w:rPr>
                <w:rFonts w:cstheme="minorHAnsi"/>
              </w:rPr>
              <w:t>5/19/11</w:t>
            </w:r>
            <w:bookmarkStart w:id="0" w:name="_GoBack"/>
            <w:bookmarkEnd w:id="0"/>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7B40C1" w:rsidP="00887519">
            <w:pPr>
              <w:rPr>
                <w:rFonts w:cstheme="minorHAnsi"/>
              </w:rPr>
            </w:pPr>
            <w:r w:rsidRPr="007D7A37">
              <w:rPr>
                <w:rFonts w:cstheme="minorHAnsi"/>
              </w:rPr>
              <w:t>A. Miller</w:t>
            </w: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lang w:val="fr-FR"/>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lang w:val="fr-FR"/>
              </w:rPr>
            </w:pPr>
          </w:p>
        </w:tc>
      </w:tr>
      <w:tr w:rsidR="00EC655D" w:rsidRPr="00251DC3" w:rsidTr="00887519">
        <w:trPr>
          <w:trHeight w:hRule="exact" w:val="726"/>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lang w:val="fr-FR"/>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636"/>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r w:rsidR="00EC655D" w:rsidRPr="00251DC3" w:rsidTr="00887519">
        <w:trPr>
          <w:trHeight w:hRule="exact" w:val="360"/>
          <w:tblHeader/>
        </w:trPr>
        <w:tc>
          <w:tcPr>
            <w:tcW w:w="1638"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1260" w:type="dxa"/>
            <w:tcBorders>
              <w:top w:val="single" w:sz="6" w:space="0" w:color="auto"/>
              <w:left w:val="single" w:sz="6" w:space="0" w:color="auto"/>
              <w:bottom w:val="single" w:sz="6" w:space="0" w:color="auto"/>
            </w:tcBorders>
          </w:tcPr>
          <w:p w:rsidR="00EC655D" w:rsidRPr="007D7A37" w:rsidRDefault="00EC655D" w:rsidP="00887519">
            <w:pPr>
              <w:jc w:val="center"/>
              <w:rPr>
                <w:rFonts w:cstheme="minorHAnsi"/>
              </w:rPr>
            </w:pPr>
          </w:p>
        </w:tc>
        <w:tc>
          <w:tcPr>
            <w:tcW w:w="3842"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tcBorders>
          </w:tcPr>
          <w:p w:rsidR="00EC655D" w:rsidRPr="007D7A37" w:rsidRDefault="00EC655D" w:rsidP="00887519">
            <w:pPr>
              <w:rPr>
                <w:rFonts w:cstheme="minorHAnsi"/>
              </w:rPr>
            </w:pPr>
          </w:p>
        </w:tc>
        <w:tc>
          <w:tcPr>
            <w:tcW w:w="1417" w:type="dxa"/>
            <w:tcBorders>
              <w:top w:val="single" w:sz="6" w:space="0" w:color="auto"/>
              <w:left w:val="single" w:sz="6" w:space="0" w:color="auto"/>
              <w:bottom w:val="single" w:sz="6" w:space="0" w:color="auto"/>
              <w:right w:val="single" w:sz="6" w:space="0" w:color="auto"/>
            </w:tcBorders>
          </w:tcPr>
          <w:p w:rsidR="00EC655D" w:rsidRPr="007D7A37" w:rsidRDefault="00EC655D" w:rsidP="00887519">
            <w:pPr>
              <w:rPr>
                <w:rFonts w:cstheme="minorHAnsi"/>
              </w:rPr>
            </w:pPr>
          </w:p>
        </w:tc>
      </w:tr>
    </w:tbl>
    <w:p w:rsidR="00EC655D" w:rsidRPr="00EC655D" w:rsidRDefault="00EC655D" w:rsidP="00EC655D">
      <w:pPr>
        <w:pStyle w:val="ListParagraph"/>
        <w:ind w:left="360"/>
        <w:rPr>
          <w:sz w:val="24"/>
          <w:szCs w:val="24"/>
        </w:rPr>
      </w:pPr>
    </w:p>
    <w:sectPr w:rsidR="00EC655D" w:rsidRPr="00EC655D" w:rsidSect="00BD7A34">
      <w:headerReference w:type="default" r:id="rId17"/>
      <w:footerReference w:type="default" r:id="rId18"/>
      <w:pgSz w:w="12240" w:h="15840"/>
      <w:pgMar w:top="1440" w:right="1440" w:bottom="1267" w:left="1440" w:header="72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1154D" w:rsidRDefault="0091154D" w:rsidP="00EC655D">
      <w:pPr>
        <w:spacing w:after="0" w:line="240" w:lineRule="auto"/>
      </w:pPr>
      <w:r>
        <w:separator/>
      </w:r>
    </w:p>
  </w:endnote>
  <w:endnote w:type="continuationSeparator" w:id="0">
    <w:p w:rsidR="0091154D" w:rsidRDefault="0091154D" w:rsidP="00EC65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EC655D">
    <w:pPr>
      <w:pStyle w:val="Footer"/>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EC655D">
    <w:pPr>
      <w:pStyle w:val="Footer"/>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Pr>
        <w:noProof/>
        <w:sz w:val="18"/>
        <w:szCs w:val="18"/>
      </w:rPr>
      <w:t>4</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Pr>
        <w:noProof/>
        <w:sz w:val="18"/>
        <w:szCs w:val="18"/>
      </w:rPr>
      <w:t>6</w:t>
    </w:r>
    <w:r w:rsidRPr="001B7CF1">
      <w:rPr>
        <w:sz w:val="18"/>
        <w:szCs w:val="18"/>
      </w:rPr>
      <w:fldChar w:fldCharType="end"/>
    </w:r>
  </w:p>
  <w:p w:rsidR="0091154D" w:rsidRPr="00EC655D" w:rsidRDefault="0091154D">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000</w:t>
    </w:r>
    <w:proofErr w:type="gramEnd"/>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BD7A34">
    <w:pPr>
      <w:pStyle w:val="Footer"/>
      <w:tabs>
        <w:tab w:val="clear" w:pos="9360"/>
        <w:tab w:val="right" w:pos="13140"/>
      </w:tabs>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BD7A34">
    <w:pPr>
      <w:pStyle w:val="Footer"/>
      <w:tabs>
        <w:tab w:val="clear" w:pos="9360"/>
        <w:tab w:val="right" w:pos="13140"/>
      </w:tabs>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Pr>
        <w:noProof/>
        <w:sz w:val="18"/>
        <w:szCs w:val="18"/>
      </w:rPr>
      <w:t>5</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Pr>
        <w:noProof/>
        <w:sz w:val="18"/>
        <w:szCs w:val="18"/>
      </w:rPr>
      <w:t>6</w:t>
    </w:r>
    <w:r w:rsidRPr="001B7CF1">
      <w:rPr>
        <w:sz w:val="18"/>
        <w:szCs w:val="18"/>
      </w:rPr>
      <w:fldChar w:fldCharType="end"/>
    </w:r>
  </w:p>
  <w:p w:rsidR="0091154D" w:rsidRPr="00EC655D" w:rsidRDefault="0091154D">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000</w:t>
    </w:r>
    <w:proofErr w:type="gramEnd"/>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1154D" w:rsidRPr="001B7CF1" w:rsidRDefault="0091154D" w:rsidP="00EC655D">
    <w:pPr>
      <w:pStyle w:val="Footer"/>
      <w:rPr>
        <w:sz w:val="18"/>
        <w:szCs w:val="18"/>
      </w:rPr>
    </w:pPr>
    <w:r>
      <w:rPr>
        <w:sz w:val="18"/>
        <w:szCs w:val="18"/>
      </w:rPr>
      <w:t>Inspection and Release of Incoming, In-process and Finished Devices and Other Materials</w:t>
    </w:r>
    <w:r w:rsidRPr="001B7CF1">
      <w:rPr>
        <w:sz w:val="18"/>
        <w:szCs w:val="18"/>
      </w:rPr>
      <w:tab/>
      <w:t>Confidential &amp; Proprietary</w:t>
    </w:r>
  </w:p>
  <w:p w:rsidR="0091154D" w:rsidRPr="001B7CF1" w:rsidRDefault="0091154D" w:rsidP="00EC655D">
    <w:pPr>
      <w:pStyle w:val="Footer"/>
      <w:rPr>
        <w:sz w:val="18"/>
        <w:szCs w:val="18"/>
      </w:rPr>
    </w:pPr>
    <w:r w:rsidRPr="001B7CF1">
      <w:rPr>
        <w:sz w:val="18"/>
        <w:szCs w:val="18"/>
      </w:rPr>
      <w:t>Document Number:</w:t>
    </w:r>
    <w:r w:rsidRPr="00F13323">
      <w:rPr>
        <w:sz w:val="18"/>
        <w:szCs w:val="18"/>
      </w:rPr>
      <w:t xml:space="preserve"> </w:t>
    </w:r>
    <w:r>
      <w:rPr>
        <w:sz w:val="18"/>
        <w:szCs w:val="18"/>
      </w:rPr>
      <w:t>QA-016</w:t>
    </w:r>
    <w:r w:rsidRPr="001B7CF1">
      <w:rPr>
        <w:sz w:val="18"/>
        <w:szCs w:val="18"/>
      </w:rPr>
      <w:tab/>
    </w:r>
    <w:r w:rsidRPr="001B7CF1">
      <w:rPr>
        <w:sz w:val="18"/>
        <w:szCs w:val="18"/>
      </w:rPr>
      <w:tab/>
      <w:t xml:space="preserve">Page </w:t>
    </w:r>
    <w:r w:rsidRPr="001B7CF1">
      <w:rPr>
        <w:sz w:val="18"/>
        <w:szCs w:val="18"/>
      </w:rPr>
      <w:fldChar w:fldCharType="begin"/>
    </w:r>
    <w:r w:rsidRPr="001B7CF1">
      <w:rPr>
        <w:sz w:val="18"/>
        <w:szCs w:val="18"/>
      </w:rPr>
      <w:instrText xml:space="preserve"> PAGE </w:instrText>
    </w:r>
    <w:r w:rsidRPr="001B7CF1">
      <w:rPr>
        <w:sz w:val="18"/>
        <w:szCs w:val="18"/>
      </w:rPr>
      <w:fldChar w:fldCharType="separate"/>
    </w:r>
    <w:r w:rsidR="006210D9">
      <w:rPr>
        <w:noProof/>
        <w:sz w:val="18"/>
        <w:szCs w:val="18"/>
      </w:rPr>
      <w:t>6</w:t>
    </w:r>
    <w:r w:rsidRPr="001B7CF1">
      <w:rPr>
        <w:sz w:val="18"/>
        <w:szCs w:val="18"/>
      </w:rPr>
      <w:fldChar w:fldCharType="end"/>
    </w:r>
    <w:r w:rsidRPr="001B7CF1">
      <w:rPr>
        <w:sz w:val="18"/>
        <w:szCs w:val="18"/>
      </w:rPr>
      <w:t xml:space="preserve"> of </w:t>
    </w:r>
    <w:r w:rsidRPr="001B7CF1">
      <w:rPr>
        <w:sz w:val="18"/>
        <w:szCs w:val="18"/>
      </w:rPr>
      <w:fldChar w:fldCharType="begin"/>
    </w:r>
    <w:r w:rsidRPr="001B7CF1">
      <w:rPr>
        <w:sz w:val="18"/>
        <w:szCs w:val="18"/>
      </w:rPr>
      <w:instrText xml:space="preserve"> NUMPAGES \*Arabic </w:instrText>
    </w:r>
    <w:r w:rsidRPr="001B7CF1">
      <w:rPr>
        <w:sz w:val="18"/>
        <w:szCs w:val="18"/>
      </w:rPr>
      <w:fldChar w:fldCharType="separate"/>
    </w:r>
    <w:r w:rsidR="006210D9">
      <w:rPr>
        <w:noProof/>
        <w:sz w:val="18"/>
        <w:szCs w:val="18"/>
      </w:rPr>
      <w:t>6</w:t>
    </w:r>
    <w:r w:rsidRPr="001B7CF1">
      <w:rPr>
        <w:sz w:val="18"/>
        <w:szCs w:val="18"/>
      </w:rPr>
      <w:fldChar w:fldCharType="end"/>
    </w:r>
  </w:p>
  <w:p w:rsidR="0091154D" w:rsidRPr="00EC655D" w:rsidRDefault="0091154D">
    <w:pPr>
      <w:pStyle w:val="Footer"/>
      <w:rPr>
        <w:sz w:val="18"/>
        <w:szCs w:val="18"/>
      </w:rPr>
    </w:pPr>
    <w:r w:rsidRPr="001B7CF1">
      <w:rPr>
        <w:sz w:val="18"/>
        <w:szCs w:val="18"/>
      </w:rPr>
      <w:t>Revision Number</w:t>
    </w:r>
    <w:proofErr w:type="gramStart"/>
    <w:r w:rsidRPr="001B7CF1">
      <w:rPr>
        <w:sz w:val="18"/>
        <w:szCs w:val="18"/>
      </w:rPr>
      <w:t>:</w:t>
    </w:r>
    <w:r w:rsidRPr="00F13323">
      <w:rPr>
        <w:sz w:val="18"/>
        <w:szCs w:val="18"/>
      </w:rPr>
      <w:t>000</w:t>
    </w:r>
    <w:proofErr w:type="gramEnd"/>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1154D" w:rsidRDefault="0091154D" w:rsidP="00EC655D">
      <w:pPr>
        <w:spacing w:after="0" w:line="240" w:lineRule="auto"/>
      </w:pPr>
      <w:r>
        <w:separator/>
      </w:r>
    </w:p>
  </w:footnote>
  <w:footnote w:type="continuationSeparator" w:id="0">
    <w:p w:rsidR="0091154D" w:rsidRDefault="0091154D" w:rsidP="00EC655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91154D" w:rsidTr="00887519">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4DF87F1C" wp14:editId="51313DC5">
                <wp:extent cx="1885950" cy="571500"/>
                <wp:effectExtent l="0" t="0" r="0" b="0"/>
                <wp:docPr id="1" name="Picture 1"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13913" w:type="dxa"/>
      <w:tblInd w:w="-35" w:type="dxa"/>
      <w:tblLayout w:type="fixed"/>
      <w:tblLook w:val="0000" w:firstRow="0" w:lastRow="0" w:firstColumn="0" w:lastColumn="0" w:noHBand="0" w:noVBand="0"/>
    </w:tblPr>
    <w:tblGrid>
      <w:gridCol w:w="3888"/>
      <w:gridCol w:w="10025"/>
    </w:tblGrid>
    <w:tr w:rsidR="0091154D" w:rsidTr="00BD7A34">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05296E42" wp14:editId="217795B2">
                <wp:extent cx="1885950" cy="571500"/>
                <wp:effectExtent l="0" t="0" r="0" b="0"/>
                <wp:docPr id="2" name="Picture 2"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10025"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Ind w:w="-35" w:type="dxa"/>
      <w:tblLayout w:type="fixed"/>
      <w:tblLook w:val="0000" w:firstRow="0" w:lastRow="0" w:firstColumn="0" w:lastColumn="0" w:noHBand="0" w:noVBand="0"/>
    </w:tblPr>
    <w:tblGrid>
      <w:gridCol w:w="3888"/>
      <w:gridCol w:w="5758"/>
    </w:tblGrid>
    <w:tr w:rsidR="0091154D" w:rsidTr="00887519">
      <w:tc>
        <w:tcPr>
          <w:tcW w:w="3888" w:type="dxa"/>
          <w:tcBorders>
            <w:top w:val="single" w:sz="4" w:space="0" w:color="000000"/>
            <w:left w:val="single" w:sz="4" w:space="0" w:color="000000"/>
            <w:bottom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noProof/>
            </w:rPr>
            <w:drawing>
              <wp:inline distT="0" distB="0" distL="0" distR="0" wp14:anchorId="07636E50" wp14:editId="0C8B9815">
                <wp:extent cx="1885950" cy="571500"/>
                <wp:effectExtent l="0" t="0" r="0" b="0"/>
                <wp:docPr id="3" name="Picture 3" descr="EPIC_Horizontal 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PIC_Horizontal Smal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85950" cy="571500"/>
                        </a:xfrm>
                        <a:prstGeom prst="rect">
                          <a:avLst/>
                        </a:prstGeom>
                        <a:noFill/>
                        <a:ln>
                          <a:noFill/>
                        </a:ln>
                      </pic:spPr>
                    </pic:pic>
                  </a:graphicData>
                </a:graphic>
              </wp:inline>
            </w:drawing>
          </w:r>
        </w:p>
      </w:tc>
      <w:tc>
        <w:tcPr>
          <w:tcW w:w="5758" w:type="dxa"/>
          <w:tcBorders>
            <w:top w:val="single" w:sz="4" w:space="0" w:color="000000"/>
            <w:left w:val="single" w:sz="4" w:space="0" w:color="000000"/>
            <w:bottom w:val="single" w:sz="4" w:space="0" w:color="000000"/>
            <w:right w:val="single" w:sz="4" w:space="0" w:color="000000"/>
          </w:tcBorders>
          <w:shd w:val="clear" w:color="auto" w:fill="auto"/>
          <w:vAlign w:val="center"/>
        </w:tcPr>
        <w:p w:rsidR="0091154D" w:rsidRDefault="0091154D" w:rsidP="00887519">
          <w:pPr>
            <w:pStyle w:val="Header"/>
            <w:snapToGrid w:val="0"/>
            <w:jc w:val="center"/>
            <w:rPr>
              <w:rFonts w:ascii="Verdana" w:hAnsi="Verdana"/>
              <w:b/>
              <w:sz w:val="28"/>
              <w:szCs w:val="28"/>
            </w:rPr>
          </w:pPr>
          <w:r>
            <w:rPr>
              <w:b/>
              <w:sz w:val="28"/>
              <w:szCs w:val="28"/>
            </w:rPr>
            <w:t>Inspection and Release of Incoming, In-process and Finished Devices and Other Materials</w:t>
          </w:r>
        </w:p>
      </w:tc>
    </w:tr>
  </w:tbl>
  <w:p w:rsidR="0091154D" w:rsidRDefault="0091154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55674"/>
    <w:multiLevelType w:val="hybridMultilevel"/>
    <w:tmpl w:val="ED569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1BAC5773"/>
    <w:multiLevelType w:val="hybridMultilevel"/>
    <w:tmpl w:val="1DEE8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3401EA"/>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BAD5F31"/>
    <w:multiLevelType w:val="hybridMultilevel"/>
    <w:tmpl w:val="5134B9E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7DB672FB"/>
    <w:multiLevelType w:val="multilevel"/>
    <w:tmpl w:val="DF96FB4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2"/>
  </w:num>
  <w:num w:numId="2">
    <w:abstractNumId w:val="4"/>
  </w:num>
  <w:num w:numId="3">
    <w:abstractNumId w:val="1"/>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C655D"/>
    <w:rsid w:val="00002841"/>
    <w:rsid w:val="00162EC2"/>
    <w:rsid w:val="001C5ABD"/>
    <w:rsid w:val="001E10AF"/>
    <w:rsid w:val="001E7692"/>
    <w:rsid w:val="002720E4"/>
    <w:rsid w:val="002F4324"/>
    <w:rsid w:val="003B4AFB"/>
    <w:rsid w:val="00576FCE"/>
    <w:rsid w:val="005828F3"/>
    <w:rsid w:val="00583748"/>
    <w:rsid w:val="005E1148"/>
    <w:rsid w:val="006210D9"/>
    <w:rsid w:val="00657633"/>
    <w:rsid w:val="0067788D"/>
    <w:rsid w:val="006A3D15"/>
    <w:rsid w:val="006D1FE2"/>
    <w:rsid w:val="006F4F39"/>
    <w:rsid w:val="007B40C1"/>
    <w:rsid w:val="007D7A37"/>
    <w:rsid w:val="00806A3C"/>
    <w:rsid w:val="00887519"/>
    <w:rsid w:val="008C191B"/>
    <w:rsid w:val="008F38C1"/>
    <w:rsid w:val="0091154D"/>
    <w:rsid w:val="00941DEB"/>
    <w:rsid w:val="009560E0"/>
    <w:rsid w:val="00AD4D90"/>
    <w:rsid w:val="00B21AF4"/>
    <w:rsid w:val="00B96704"/>
    <w:rsid w:val="00BD7A34"/>
    <w:rsid w:val="00BF1E28"/>
    <w:rsid w:val="00C24545"/>
    <w:rsid w:val="00D86A7A"/>
    <w:rsid w:val="00DE59EF"/>
    <w:rsid w:val="00E477D6"/>
    <w:rsid w:val="00E80BCD"/>
    <w:rsid w:val="00EC655D"/>
    <w:rsid w:val="00ED4B67"/>
    <w:rsid w:val="00EF259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EC65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655D"/>
  </w:style>
  <w:style w:type="paragraph" w:styleId="Footer">
    <w:name w:val="footer"/>
    <w:basedOn w:val="Normal"/>
    <w:link w:val="FooterChar"/>
    <w:unhideWhenUsed/>
    <w:rsid w:val="00EC65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655D"/>
  </w:style>
  <w:style w:type="paragraph" w:styleId="BalloonText">
    <w:name w:val="Balloon Text"/>
    <w:basedOn w:val="Normal"/>
    <w:link w:val="BalloonTextChar"/>
    <w:uiPriority w:val="99"/>
    <w:semiHidden/>
    <w:unhideWhenUsed/>
    <w:rsid w:val="00EC655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C655D"/>
    <w:rPr>
      <w:rFonts w:ascii="Tahoma" w:hAnsi="Tahoma" w:cs="Tahoma"/>
      <w:sz w:val="16"/>
      <w:szCs w:val="16"/>
    </w:rPr>
  </w:style>
  <w:style w:type="paragraph" w:styleId="ListParagraph">
    <w:name w:val="List Paragraph"/>
    <w:basedOn w:val="Normal"/>
    <w:uiPriority w:val="34"/>
    <w:qFormat/>
    <w:rsid w:val="00EC655D"/>
    <w:pPr>
      <w:ind w:left="720"/>
      <w:contextualSpacing/>
    </w:pPr>
  </w:style>
  <w:style w:type="paragraph" w:customStyle="1" w:styleId="TableContents">
    <w:name w:val="Table Contents"/>
    <w:basedOn w:val="Normal"/>
    <w:rsid w:val="00BF1E28"/>
    <w:pPr>
      <w:suppressLineNumbers/>
      <w:suppressAutoHyphens/>
    </w:pPr>
    <w:rPr>
      <w:rFonts w:ascii="Calibri" w:eastAsia="Times New Roman" w:hAnsi="Calibri" w:cs="Calibri"/>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Colors" Target="diagrams/colors1.xml"/><Relationship Id="rId18" Type="http://schemas.openxmlformats.org/officeDocument/2006/relationships/footer" Target="footer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diagramQuickStyle" Target="diagrams/quickStyle1.xm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diagramLayout" Target="diagrams/layout1.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diagramData" Target="diagrams/data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microsoft.com/office/2007/relationships/diagramDrawing" Target="diagrams/drawing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58C5E2-99C6-45E6-AC3E-23C8057A013F}" type="doc">
      <dgm:prSet loTypeId="urn:microsoft.com/office/officeart/2005/8/layout/process5" loCatId="process" qsTypeId="urn:microsoft.com/office/officeart/2005/8/quickstyle/simple1" qsCatId="simple" csTypeId="urn:microsoft.com/office/officeart/2005/8/colors/accent1_2" csCatId="accent1" phldr="1"/>
      <dgm:spPr/>
      <dgm:t>
        <a:bodyPr/>
        <a:lstStyle/>
        <a:p>
          <a:endParaRPr lang="en-US"/>
        </a:p>
      </dgm:t>
    </dgm:pt>
    <dgm:pt modelId="{36EF2D5B-11C8-44CC-8C65-3AD68AE247E1}">
      <dgm:prSet phldrT="[Text]" custT="1"/>
      <dgm:spPr/>
      <dgm:t>
        <a:bodyPr/>
        <a:lstStyle/>
        <a:p>
          <a:r>
            <a:rPr lang="en-US" sz="1200"/>
            <a:t>Review of non-conforming material  by material review board for corrective and preventive action</a:t>
          </a:r>
        </a:p>
      </dgm:t>
    </dgm:pt>
    <dgm:pt modelId="{CCF3FEDC-04DB-4D3C-A5CD-19E018E31728}" type="parTrans" cxnId="{FDE5DCB1-D812-4292-BB65-625185C66144}">
      <dgm:prSet/>
      <dgm:spPr/>
      <dgm:t>
        <a:bodyPr/>
        <a:lstStyle/>
        <a:p>
          <a:endParaRPr lang="en-US"/>
        </a:p>
      </dgm:t>
    </dgm:pt>
    <dgm:pt modelId="{6BC2DB30-76F0-4506-821C-6B0278C6AB27}" type="sibTrans" cxnId="{FDE5DCB1-D812-4292-BB65-625185C66144}">
      <dgm:prSet/>
      <dgm:spPr/>
      <dgm:t>
        <a:bodyPr/>
        <a:lstStyle/>
        <a:p>
          <a:endParaRPr lang="en-US"/>
        </a:p>
      </dgm:t>
    </dgm:pt>
    <dgm:pt modelId="{1D329BCC-2431-48A0-A300-22E30BD41369}">
      <dgm:prSet phldrT="[Text]" custT="1"/>
      <dgm:spPr/>
      <dgm:t>
        <a:bodyPr/>
        <a:lstStyle/>
        <a:p>
          <a:r>
            <a:rPr lang="en-US" sz="1200"/>
            <a:t>If discrepancy exists, document through non-conforming material system and hold in non-conforming quarantine            </a:t>
          </a:r>
        </a:p>
        <a:p>
          <a:r>
            <a:rPr lang="en-US" sz="1200"/>
            <a:t> (QAF-011, QA-017, QA-019, QA-026)</a:t>
          </a:r>
        </a:p>
      </dgm:t>
    </dgm:pt>
    <dgm:pt modelId="{39A558D5-419B-479A-B172-43D4F867CB7F}" type="sibTrans" cxnId="{216EAAD9-6CBB-41A6-8116-1B8514AD946D}">
      <dgm:prSet/>
      <dgm:spPr/>
      <dgm:t>
        <a:bodyPr/>
        <a:lstStyle/>
        <a:p>
          <a:endParaRPr lang="en-US"/>
        </a:p>
      </dgm:t>
    </dgm:pt>
    <dgm:pt modelId="{62AC4D4E-12AF-4AFF-8683-C9EB11BE5DF0}" type="parTrans" cxnId="{216EAAD9-6CBB-41A6-8116-1B8514AD946D}">
      <dgm:prSet/>
      <dgm:spPr/>
      <dgm:t>
        <a:bodyPr/>
        <a:lstStyle/>
        <a:p>
          <a:endParaRPr lang="en-US"/>
        </a:p>
      </dgm:t>
    </dgm:pt>
    <dgm:pt modelId="{65B6A5CF-1068-49DC-8482-29893368A1FE}">
      <dgm:prSet phldrT="[Text]" custT="1"/>
      <dgm:spPr/>
      <dgm:t>
        <a:bodyPr/>
        <a:lstStyle/>
        <a:p>
          <a:r>
            <a:rPr lang="en-US" sz="1200"/>
            <a:t> Quarantine received productive material until status is determined</a:t>
          </a:r>
        </a:p>
      </dgm:t>
    </dgm:pt>
    <dgm:pt modelId="{B21CEA12-497C-4A4C-BECF-9847FBD7B9E9}" type="sibTrans" cxnId="{A737D229-85A5-49BE-839A-7EE8BF0BC9AE}">
      <dgm:prSet/>
      <dgm:spPr/>
      <dgm:t>
        <a:bodyPr/>
        <a:lstStyle/>
        <a:p>
          <a:endParaRPr lang="en-US"/>
        </a:p>
      </dgm:t>
    </dgm:pt>
    <dgm:pt modelId="{8F60A69C-AF03-4F88-B587-D0E61EBA7530}" type="parTrans" cxnId="{A737D229-85A5-49BE-839A-7EE8BF0BC9AE}">
      <dgm:prSet/>
      <dgm:spPr/>
      <dgm:t>
        <a:bodyPr/>
        <a:lstStyle/>
        <a:p>
          <a:endParaRPr lang="en-US"/>
        </a:p>
      </dgm:t>
    </dgm:pt>
    <dgm:pt modelId="{CA896040-7D71-4F2E-A1C9-339FD567DAF5}">
      <dgm:prSet phldrT="[Text]" custT="1"/>
      <dgm:spPr/>
      <dgm:t>
        <a:bodyPr/>
        <a:lstStyle/>
        <a:p>
          <a:r>
            <a:rPr lang="en-US" sz="1200" b="0"/>
            <a:t>Inspect/check material against purchase order &amp; specifications and create inspection record                (QAF-012, QA-016)</a:t>
          </a:r>
        </a:p>
      </dgm:t>
    </dgm:pt>
    <dgm:pt modelId="{4E148D10-ED07-4E05-9808-8E940FA1B692}" type="sibTrans" cxnId="{BA1C9585-BA51-4E8B-8A94-57D5F70B1331}">
      <dgm:prSet/>
      <dgm:spPr/>
      <dgm:t>
        <a:bodyPr/>
        <a:lstStyle/>
        <a:p>
          <a:endParaRPr lang="en-US"/>
        </a:p>
      </dgm:t>
    </dgm:pt>
    <dgm:pt modelId="{7439DB1F-52C8-440A-A063-20A4A7EB6BEE}" type="parTrans" cxnId="{BA1C9585-BA51-4E8B-8A94-57D5F70B1331}">
      <dgm:prSet/>
      <dgm:spPr/>
      <dgm:t>
        <a:bodyPr/>
        <a:lstStyle/>
        <a:p>
          <a:endParaRPr lang="en-US"/>
        </a:p>
      </dgm:t>
    </dgm:pt>
    <dgm:pt modelId="{92BA2D76-240D-48AC-BC06-8A49CE11BE6A}">
      <dgm:prSet custT="1"/>
      <dgm:spPr/>
      <dgm:t>
        <a:bodyPr/>
        <a:lstStyle/>
        <a:p>
          <a:r>
            <a:rPr lang="en-US" sz="1200"/>
            <a:t>Notify individual ordering productive material of arrival</a:t>
          </a:r>
        </a:p>
      </dgm:t>
    </dgm:pt>
    <dgm:pt modelId="{9B2209B4-E0D1-488E-AD45-F76EB9A4CBBD}" type="parTrans" cxnId="{B890021B-C47A-4E55-88FD-2982320F6B6B}">
      <dgm:prSet/>
      <dgm:spPr/>
      <dgm:t>
        <a:bodyPr/>
        <a:lstStyle/>
        <a:p>
          <a:endParaRPr lang="en-US"/>
        </a:p>
      </dgm:t>
    </dgm:pt>
    <dgm:pt modelId="{7D2BC66D-9913-4E5B-9DD8-65C9FDC3D7A3}" type="sibTrans" cxnId="{B890021B-C47A-4E55-88FD-2982320F6B6B}">
      <dgm:prSet/>
      <dgm:spPr/>
      <dgm:t>
        <a:bodyPr/>
        <a:lstStyle/>
        <a:p>
          <a:endParaRPr lang="en-US"/>
        </a:p>
      </dgm:t>
    </dgm:pt>
    <dgm:pt modelId="{5FCD588A-3E9F-413A-9CE2-CFCC44407667}">
      <dgm:prSet custT="1"/>
      <dgm:spPr/>
      <dgm:t>
        <a:bodyPr/>
        <a:lstStyle/>
        <a:p>
          <a:r>
            <a:rPr lang="en-US" sz="1200"/>
            <a:t>Confirm or reject  material through non-conforming material  process</a:t>
          </a:r>
        </a:p>
      </dgm:t>
    </dgm:pt>
    <dgm:pt modelId="{261B575A-3C0F-4AED-8AB1-6B9C01D3D145}" type="parTrans" cxnId="{13CC9F90-4033-4045-9AA5-820D029C88BD}">
      <dgm:prSet/>
      <dgm:spPr/>
      <dgm:t>
        <a:bodyPr/>
        <a:lstStyle/>
        <a:p>
          <a:endParaRPr lang="en-US"/>
        </a:p>
      </dgm:t>
    </dgm:pt>
    <dgm:pt modelId="{38ABE72D-DE9D-4E0B-97A7-C88F547BB8A0}" type="sibTrans" cxnId="{13CC9F90-4033-4045-9AA5-820D029C88BD}">
      <dgm:prSet/>
      <dgm:spPr/>
      <dgm:t>
        <a:bodyPr/>
        <a:lstStyle/>
        <a:p>
          <a:endParaRPr lang="en-US"/>
        </a:p>
      </dgm:t>
    </dgm:pt>
    <dgm:pt modelId="{55A47949-D76A-407C-BA59-D8A9D657DDD2}">
      <dgm:prSet custT="1"/>
      <dgm:spPr/>
      <dgm:t>
        <a:bodyPr/>
        <a:lstStyle/>
        <a:p>
          <a:r>
            <a:rPr lang="en-US" sz="1200"/>
            <a:t>Label  and move material to inventory storage</a:t>
          </a:r>
        </a:p>
      </dgm:t>
    </dgm:pt>
    <dgm:pt modelId="{3B1AD46D-3E1B-49D5-B86D-F5F8495BF082}" type="parTrans" cxnId="{BE5A41C9-7912-483F-B731-F1068E0224DC}">
      <dgm:prSet/>
      <dgm:spPr/>
      <dgm:t>
        <a:bodyPr/>
        <a:lstStyle/>
        <a:p>
          <a:endParaRPr lang="en-US"/>
        </a:p>
      </dgm:t>
    </dgm:pt>
    <dgm:pt modelId="{AC680269-E362-4889-8AE3-E34DF7FBEA3A}" type="sibTrans" cxnId="{BE5A41C9-7912-483F-B731-F1068E0224DC}">
      <dgm:prSet/>
      <dgm:spPr/>
      <dgm:t>
        <a:bodyPr/>
        <a:lstStyle/>
        <a:p>
          <a:endParaRPr lang="en-US"/>
        </a:p>
      </dgm:t>
    </dgm:pt>
    <dgm:pt modelId="{6A45BE0A-D17A-4D73-B5BC-E82129D8436E}" type="pres">
      <dgm:prSet presAssocID="{BD58C5E2-99C6-45E6-AC3E-23C8057A013F}" presName="diagram" presStyleCnt="0">
        <dgm:presLayoutVars>
          <dgm:dir/>
          <dgm:resizeHandles val="exact"/>
        </dgm:presLayoutVars>
      </dgm:prSet>
      <dgm:spPr/>
      <dgm:t>
        <a:bodyPr/>
        <a:lstStyle/>
        <a:p>
          <a:endParaRPr lang="en-US"/>
        </a:p>
      </dgm:t>
    </dgm:pt>
    <dgm:pt modelId="{DFC9D85C-1F0F-43FB-9B17-B4759CFE39DE}" type="pres">
      <dgm:prSet presAssocID="{65B6A5CF-1068-49DC-8482-29893368A1FE}" presName="node" presStyleLbl="node1" presStyleIdx="0" presStyleCnt="7" custScaleX="125227" custScaleY="137406" custLinFactNeighborY="-3793">
        <dgm:presLayoutVars>
          <dgm:bulletEnabled val="1"/>
        </dgm:presLayoutVars>
      </dgm:prSet>
      <dgm:spPr/>
      <dgm:t>
        <a:bodyPr/>
        <a:lstStyle/>
        <a:p>
          <a:endParaRPr lang="en-US"/>
        </a:p>
      </dgm:t>
    </dgm:pt>
    <dgm:pt modelId="{BD97B765-0200-486E-8C17-6151AA1AE52C}" type="pres">
      <dgm:prSet presAssocID="{B21CEA12-497C-4A4C-BECF-9847FBD7B9E9}" presName="sibTrans" presStyleLbl="sibTrans2D1" presStyleIdx="0" presStyleCnt="6"/>
      <dgm:spPr/>
      <dgm:t>
        <a:bodyPr/>
        <a:lstStyle/>
        <a:p>
          <a:endParaRPr lang="en-US"/>
        </a:p>
      </dgm:t>
    </dgm:pt>
    <dgm:pt modelId="{D7AB2C98-A97F-4F6A-9C34-97787F40AE5B}" type="pres">
      <dgm:prSet presAssocID="{B21CEA12-497C-4A4C-BECF-9847FBD7B9E9}" presName="connectorText" presStyleLbl="sibTrans2D1" presStyleIdx="0" presStyleCnt="6"/>
      <dgm:spPr/>
      <dgm:t>
        <a:bodyPr/>
        <a:lstStyle/>
        <a:p>
          <a:endParaRPr lang="en-US"/>
        </a:p>
      </dgm:t>
    </dgm:pt>
    <dgm:pt modelId="{FA565E5C-04F0-49A0-9840-28A48FF0989F}" type="pres">
      <dgm:prSet presAssocID="{CA896040-7D71-4F2E-A1C9-339FD567DAF5}" presName="node" presStyleLbl="node1" presStyleIdx="1" presStyleCnt="7" custScaleX="144723" custScaleY="137406" custLinFactNeighborY="-3793">
        <dgm:presLayoutVars>
          <dgm:bulletEnabled val="1"/>
        </dgm:presLayoutVars>
      </dgm:prSet>
      <dgm:spPr/>
      <dgm:t>
        <a:bodyPr/>
        <a:lstStyle/>
        <a:p>
          <a:endParaRPr lang="en-US"/>
        </a:p>
      </dgm:t>
    </dgm:pt>
    <dgm:pt modelId="{2889A217-1489-4546-8D20-32A25A122B6B}" type="pres">
      <dgm:prSet presAssocID="{4E148D10-ED07-4E05-9808-8E940FA1B692}" presName="sibTrans" presStyleLbl="sibTrans2D1" presStyleIdx="1" presStyleCnt="6"/>
      <dgm:spPr/>
      <dgm:t>
        <a:bodyPr/>
        <a:lstStyle/>
        <a:p>
          <a:endParaRPr lang="en-US"/>
        </a:p>
      </dgm:t>
    </dgm:pt>
    <dgm:pt modelId="{049D4CE4-D74C-40E5-B0FE-64BC6D69CAC1}" type="pres">
      <dgm:prSet presAssocID="{4E148D10-ED07-4E05-9808-8E940FA1B692}" presName="connectorText" presStyleLbl="sibTrans2D1" presStyleIdx="1" presStyleCnt="6"/>
      <dgm:spPr/>
      <dgm:t>
        <a:bodyPr/>
        <a:lstStyle/>
        <a:p>
          <a:endParaRPr lang="en-US"/>
        </a:p>
      </dgm:t>
    </dgm:pt>
    <dgm:pt modelId="{DF22166C-FC0A-40CD-AF5D-911BDBBE5387}" type="pres">
      <dgm:prSet presAssocID="{1D329BCC-2431-48A0-A300-22E30BD41369}" presName="node" presStyleLbl="node1" presStyleIdx="2" presStyleCnt="7" custScaleX="128317" custScaleY="137406" custLinFactNeighborY="-3793">
        <dgm:presLayoutVars>
          <dgm:bulletEnabled val="1"/>
        </dgm:presLayoutVars>
      </dgm:prSet>
      <dgm:spPr/>
      <dgm:t>
        <a:bodyPr/>
        <a:lstStyle/>
        <a:p>
          <a:endParaRPr lang="en-US"/>
        </a:p>
      </dgm:t>
    </dgm:pt>
    <dgm:pt modelId="{394A7EF1-5F61-437A-9E57-E42FD98A2165}" type="pres">
      <dgm:prSet presAssocID="{39A558D5-419B-479A-B172-43D4F867CB7F}" presName="sibTrans" presStyleLbl="sibTrans2D1" presStyleIdx="2" presStyleCnt="6"/>
      <dgm:spPr/>
      <dgm:t>
        <a:bodyPr/>
        <a:lstStyle/>
        <a:p>
          <a:endParaRPr lang="en-US"/>
        </a:p>
      </dgm:t>
    </dgm:pt>
    <dgm:pt modelId="{889A3208-DB72-499E-900E-B9DB0F4E5F5F}" type="pres">
      <dgm:prSet presAssocID="{39A558D5-419B-479A-B172-43D4F867CB7F}" presName="connectorText" presStyleLbl="sibTrans2D1" presStyleIdx="2" presStyleCnt="6"/>
      <dgm:spPr/>
      <dgm:t>
        <a:bodyPr/>
        <a:lstStyle/>
        <a:p>
          <a:endParaRPr lang="en-US"/>
        </a:p>
      </dgm:t>
    </dgm:pt>
    <dgm:pt modelId="{8952C087-957F-4CD0-A363-4964E7FC01AC}" type="pres">
      <dgm:prSet presAssocID="{36EF2D5B-11C8-44CC-8C65-3AD68AE247E1}" presName="node" presStyleLbl="node1" presStyleIdx="3" presStyleCnt="7" custScaleX="121514" custScaleY="137406" custLinFactNeighborY="-3793">
        <dgm:presLayoutVars>
          <dgm:bulletEnabled val="1"/>
        </dgm:presLayoutVars>
      </dgm:prSet>
      <dgm:spPr/>
      <dgm:t>
        <a:bodyPr/>
        <a:lstStyle/>
        <a:p>
          <a:endParaRPr lang="en-US"/>
        </a:p>
      </dgm:t>
    </dgm:pt>
    <dgm:pt modelId="{15A18DAB-9783-4D12-BB55-92F23FD3614A}" type="pres">
      <dgm:prSet presAssocID="{6BC2DB30-76F0-4506-821C-6B0278C6AB27}" presName="sibTrans" presStyleLbl="sibTrans2D1" presStyleIdx="3" presStyleCnt="6"/>
      <dgm:spPr/>
      <dgm:t>
        <a:bodyPr/>
        <a:lstStyle/>
        <a:p>
          <a:endParaRPr lang="en-US"/>
        </a:p>
      </dgm:t>
    </dgm:pt>
    <dgm:pt modelId="{7AAF11B3-ECF6-4017-B2F3-97919A186AF1}" type="pres">
      <dgm:prSet presAssocID="{6BC2DB30-76F0-4506-821C-6B0278C6AB27}" presName="connectorText" presStyleLbl="sibTrans2D1" presStyleIdx="3" presStyleCnt="6"/>
      <dgm:spPr/>
      <dgm:t>
        <a:bodyPr/>
        <a:lstStyle/>
        <a:p>
          <a:endParaRPr lang="en-US"/>
        </a:p>
      </dgm:t>
    </dgm:pt>
    <dgm:pt modelId="{24F6FE0E-E353-416F-BFED-09DD54804507}" type="pres">
      <dgm:prSet presAssocID="{5FCD588A-3E9F-413A-9CE2-CFCC44407667}" presName="node" presStyleLbl="node1" presStyleIdx="4" presStyleCnt="7" custScaleX="121229" custScaleY="137406" custLinFactNeighborY="-3793">
        <dgm:presLayoutVars>
          <dgm:bulletEnabled val="1"/>
        </dgm:presLayoutVars>
      </dgm:prSet>
      <dgm:spPr/>
      <dgm:t>
        <a:bodyPr/>
        <a:lstStyle/>
        <a:p>
          <a:endParaRPr lang="en-US"/>
        </a:p>
      </dgm:t>
    </dgm:pt>
    <dgm:pt modelId="{E8C2C611-45E2-4F43-A878-287E08CCAB1A}" type="pres">
      <dgm:prSet presAssocID="{38ABE72D-DE9D-4E0B-97A7-C88F547BB8A0}" presName="sibTrans" presStyleLbl="sibTrans2D1" presStyleIdx="4" presStyleCnt="6"/>
      <dgm:spPr/>
      <dgm:t>
        <a:bodyPr/>
        <a:lstStyle/>
        <a:p>
          <a:endParaRPr lang="en-US"/>
        </a:p>
      </dgm:t>
    </dgm:pt>
    <dgm:pt modelId="{5F215182-0F56-4D8F-A76C-8D3277590F18}" type="pres">
      <dgm:prSet presAssocID="{38ABE72D-DE9D-4E0B-97A7-C88F547BB8A0}" presName="connectorText" presStyleLbl="sibTrans2D1" presStyleIdx="4" presStyleCnt="6"/>
      <dgm:spPr/>
      <dgm:t>
        <a:bodyPr/>
        <a:lstStyle/>
        <a:p>
          <a:endParaRPr lang="en-US"/>
        </a:p>
      </dgm:t>
    </dgm:pt>
    <dgm:pt modelId="{100381D8-F1AA-4EE4-85B0-85FEB4D4A0A1}" type="pres">
      <dgm:prSet presAssocID="{92BA2D76-240D-48AC-BC06-8A49CE11BE6A}" presName="node" presStyleLbl="node1" presStyleIdx="5" presStyleCnt="7" custScaleX="119932" custScaleY="137406" custLinFactNeighborY="-3793">
        <dgm:presLayoutVars>
          <dgm:bulletEnabled val="1"/>
        </dgm:presLayoutVars>
      </dgm:prSet>
      <dgm:spPr/>
      <dgm:t>
        <a:bodyPr/>
        <a:lstStyle/>
        <a:p>
          <a:endParaRPr lang="en-US"/>
        </a:p>
      </dgm:t>
    </dgm:pt>
    <dgm:pt modelId="{2800046E-1B19-4259-A1DE-3FEC85A167DF}" type="pres">
      <dgm:prSet presAssocID="{7D2BC66D-9913-4E5B-9DD8-65C9FDC3D7A3}" presName="sibTrans" presStyleLbl="sibTrans2D1" presStyleIdx="5" presStyleCnt="6"/>
      <dgm:spPr/>
      <dgm:t>
        <a:bodyPr/>
        <a:lstStyle/>
        <a:p>
          <a:endParaRPr lang="en-US"/>
        </a:p>
      </dgm:t>
    </dgm:pt>
    <dgm:pt modelId="{B0982736-7EE6-4191-80D1-14C1BC0B2B8F}" type="pres">
      <dgm:prSet presAssocID="{7D2BC66D-9913-4E5B-9DD8-65C9FDC3D7A3}" presName="connectorText" presStyleLbl="sibTrans2D1" presStyleIdx="5" presStyleCnt="6"/>
      <dgm:spPr/>
      <dgm:t>
        <a:bodyPr/>
        <a:lstStyle/>
        <a:p>
          <a:endParaRPr lang="en-US"/>
        </a:p>
      </dgm:t>
    </dgm:pt>
    <dgm:pt modelId="{EAE8CF4D-75A5-4F39-B3A5-B668218D1DA3}" type="pres">
      <dgm:prSet presAssocID="{55A47949-D76A-407C-BA59-D8A9D657DDD2}" presName="node" presStyleLbl="node1" presStyleIdx="6" presStyleCnt="7" custScaleX="122039" custScaleY="137406" custLinFactNeighborY="-3793">
        <dgm:presLayoutVars>
          <dgm:bulletEnabled val="1"/>
        </dgm:presLayoutVars>
      </dgm:prSet>
      <dgm:spPr/>
      <dgm:t>
        <a:bodyPr/>
        <a:lstStyle/>
        <a:p>
          <a:endParaRPr lang="en-US"/>
        </a:p>
      </dgm:t>
    </dgm:pt>
  </dgm:ptLst>
  <dgm:cxnLst>
    <dgm:cxn modelId="{EA5E8E86-1DD8-4E56-8216-8A07F69039BF}" type="presOf" srcId="{7D2BC66D-9913-4E5B-9DD8-65C9FDC3D7A3}" destId="{B0982736-7EE6-4191-80D1-14C1BC0B2B8F}" srcOrd="1" destOrd="0" presId="urn:microsoft.com/office/officeart/2005/8/layout/process5"/>
    <dgm:cxn modelId="{C3CDB63C-0FE1-41E4-9CE9-4C805307336E}" type="presOf" srcId="{B21CEA12-497C-4A4C-BECF-9847FBD7B9E9}" destId="{D7AB2C98-A97F-4F6A-9C34-97787F40AE5B}" srcOrd="1" destOrd="0" presId="urn:microsoft.com/office/officeart/2005/8/layout/process5"/>
    <dgm:cxn modelId="{FDE5DCB1-D812-4292-BB65-625185C66144}" srcId="{BD58C5E2-99C6-45E6-AC3E-23C8057A013F}" destId="{36EF2D5B-11C8-44CC-8C65-3AD68AE247E1}" srcOrd="3" destOrd="0" parTransId="{CCF3FEDC-04DB-4D3C-A5CD-19E018E31728}" sibTransId="{6BC2DB30-76F0-4506-821C-6B0278C6AB27}"/>
    <dgm:cxn modelId="{61A65C50-415D-4AF1-ABA9-410E82A6C57F}" type="presOf" srcId="{1D329BCC-2431-48A0-A300-22E30BD41369}" destId="{DF22166C-FC0A-40CD-AF5D-911BDBBE5387}" srcOrd="0" destOrd="0" presId="urn:microsoft.com/office/officeart/2005/8/layout/process5"/>
    <dgm:cxn modelId="{A0099D8B-0D54-4B12-9DB7-F2CDD38D0EBE}" type="presOf" srcId="{5FCD588A-3E9F-413A-9CE2-CFCC44407667}" destId="{24F6FE0E-E353-416F-BFED-09DD54804507}" srcOrd="0" destOrd="0" presId="urn:microsoft.com/office/officeart/2005/8/layout/process5"/>
    <dgm:cxn modelId="{F506AE62-7A41-4A19-89E9-B51D8FCA1B97}" type="presOf" srcId="{4E148D10-ED07-4E05-9808-8E940FA1B692}" destId="{2889A217-1489-4546-8D20-32A25A122B6B}" srcOrd="0" destOrd="0" presId="urn:microsoft.com/office/officeart/2005/8/layout/process5"/>
    <dgm:cxn modelId="{E65C4E54-B6E1-4CE6-99BA-83A78A3DE0EB}" type="presOf" srcId="{39A558D5-419B-479A-B172-43D4F867CB7F}" destId="{394A7EF1-5F61-437A-9E57-E42FD98A2165}" srcOrd="0" destOrd="0" presId="urn:microsoft.com/office/officeart/2005/8/layout/process5"/>
    <dgm:cxn modelId="{F5183ACF-D594-4F9B-993B-2DAC4790941D}" type="presOf" srcId="{36EF2D5B-11C8-44CC-8C65-3AD68AE247E1}" destId="{8952C087-957F-4CD0-A363-4964E7FC01AC}" srcOrd="0" destOrd="0" presId="urn:microsoft.com/office/officeart/2005/8/layout/process5"/>
    <dgm:cxn modelId="{BE5A41C9-7912-483F-B731-F1068E0224DC}" srcId="{BD58C5E2-99C6-45E6-AC3E-23C8057A013F}" destId="{55A47949-D76A-407C-BA59-D8A9D657DDD2}" srcOrd="6" destOrd="0" parTransId="{3B1AD46D-3E1B-49D5-B86D-F5F8495BF082}" sibTransId="{AC680269-E362-4889-8AE3-E34DF7FBEA3A}"/>
    <dgm:cxn modelId="{BA1C9585-BA51-4E8B-8A94-57D5F70B1331}" srcId="{BD58C5E2-99C6-45E6-AC3E-23C8057A013F}" destId="{CA896040-7D71-4F2E-A1C9-339FD567DAF5}" srcOrd="1" destOrd="0" parTransId="{7439DB1F-52C8-440A-A063-20A4A7EB6BEE}" sibTransId="{4E148D10-ED07-4E05-9808-8E940FA1B692}"/>
    <dgm:cxn modelId="{74275066-E139-4C67-9554-FBA74995AC8A}" type="presOf" srcId="{92BA2D76-240D-48AC-BC06-8A49CE11BE6A}" destId="{100381D8-F1AA-4EE4-85B0-85FEB4D4A0A1}" srcOrd="0" destOrd="0" presId="urn:microsoft.com/office/officeart/2005/8/layout/process5"/>
    <dgm:cxn modelId="{E373DBAC-3C1C-46FB-8B4F-B2485512BC08}" type="presOf" srcId="{65B6A5CF-1068-49DC-8482-29893368A1FE}" destId="{DFC9D85C-1F0F-43FB-9B17-B4759CFE39DE}" srcOrd="0" destOrd="0" presId="urn:microsoft.com/office/officeart/2005/8/layout/process5"/>
    <dgm:cxn modelId="{32496322-E763-46E3-89D4-3A8FE8ECBCC7}" type="presOf" srcId="{39A558D5-419B-479A-B172-43D4F867CB7F}" destId="{889A3208-DB72-499E-900E-B9DB0F4E5F5F}" srcOrd="1" destOrd="0" presId="urn:microsoft.com/office/officeart/2005/8/layout/process5"/>
    <dgm:cxn modelId="{4D0DCFFD-C67F-4EE0-B4B2-DD498868AF05}" type="presOf" srcId="{38ABE72D-DE9D-4E0B-97A7-C88F547BB8A0}" destId="{E8C2C611-45E2-4F43-A878-287E08CCAB1A}" srcOrd="0" destOrd="0" presId="urn:microsoft.com/office/officeart/2005/8/layout/process5"/>
    <dgm:cxn modelId="{E3E0CBFC-170A-4374-A183-44B81E54AE6C}" type="presOf" srcId="{4E148D10-ED07-4E05-9808-8E940FA1B692}" destId="{049D4CE4-D74C-40E5-B0FE-64BC6D69CAC1}" srcOrd="1" destOrd="0" presId="urn:microsoft.com/office/officeart/2005/8/layout/process5"/>
    <dgm:cxn modelId="{13CC9F90-4033-4045-9AA5-820D029C88BD}" srcId="{BD58C5E2-99C6-45E6-AC3E-23C8057A013F}" destId="{5FCD588A-3E9F-413A-9CE2-CFCC44407667}" srcOrd="4" destOrd="0" parTransId="{261B575A-3C0F-4AED-8AB1-6B9C01D3D145}" sibTransId="{38ABE72D-DE9D-4E0B-97A7-C88F547BB8A0}"/>
    <dgm:cxn modelId="{A737D229-85A5-49BE-839A-7EE8BF0BC9AE}" srcId="{BD58C5E2-99C6-45E6-AC3E-23C8057A013F}" destId="{65B6A5CF-1068-49DC-8482-29893368A1FE}" srcOrd="0" destOrd="0" parTransId="{8F60A69C-AF03-4F88-B587-D0E61EBA7530}" sibTransId="{B21CEA12-497C-4A4C-BECF-9847FBD7B9E9}"/>
    <dgm:cxn modelId="{E434C9A7-1786-4DFC-B0D3-B2F2052A4C8C}" type="presOf" srcId="{7D2BC66D-9913-4E5B-9DD8-65C9FDC3D7A3}" destId="{2800046E-1B19-4259-A1DE-3FEC85A167DF}" srcOrd="0" destOrd="0" presId="urn:microsoft.com/office/officeart/2005/8/layout/process5"/>
    <dgm:cxn modelId="{216EAAD9-6CBB-41A6-8116-1B8514AD946D}" srcId="{BD58C5E2-99C6-45E6-AC3E-23C8057A013F}" destId="{1D329BCC-2431-48A0-A300-22E30BD41369}" srcOrd="2" destOrd="0" parTransId="{62AC4D4E-12AF-4AFF-8683-C9EB11BE5DF0}" sibTransId="{39A558D5-419B-479A-B172-43D4F867CB7F}"/>
    <dgm:cxn modelId="{B3848EC9-72BD-43C9-BAB4-A173E06CF364}" type="presOf" srcId="{BD58C5E2-99C6-45E6-AC3E-23C8057A013F}" destId="{6A45BE0A-D17A-4D73-B5BC-E82129D8436E}" srcOrd="0" destOrd="0" presId="urn:microsoft.com/office/officeart/2005/8/layout/process5"/>
    <dgm:cxn modelId="{81DC0BED-0346-4229-8EC5-2B5C43303397}" type="presOf" srcId="{55A47949-D76A-407C-BA59-D8A9D657DDD2}" destId="{EAE8CF4D-75A5-4F39-B3A5-B668218D1DA3}" srcOrd="0" destOrd="0" presId="urn:microsoft.com/office/officeart/2005/8/layout/process5"/>
    <dgm:cxn modelId="{352A3D76-7242-4607-BDB7-04E24B777CA6}" type="presOf" srcId="{6BC2DB30-76F0-4506-821C-6B0278C6AB27}" destId="{7AAF11B3-ECF6-4017-B2F3-97919A186AF1}" srcOrd="1" destOrd="0" presId="urn:microsoft.com/office/officeart/2005/8/layout/process5"/>
    <dgm:cxn modelId="{2A76D20E-3CE1-4827-9521-246410944817}" type="presOf" srcId="{6BC2DB30-76F0-4506-821C-6B0278C6AB27}" destId="{15A18DAB-9783-4D12-BB55-92F23FD3614A}" srcOrd="0" destOrd="0" presId="urn:microsoft.com/office/officeart/2005/8/layout/process5"/>
    <dgm:cxn modelId="{E5ECEC32-C368-4FC8-8BF1-9389328DC644}" type="presOf" srcId="{CA896040-7D71-4F2E-A1C9-339FD567DAF5}" destId="{FA565E5C-04F0-49A0-9840-28A48FF0989F}" srcOrd="0" destOrd="0" presId="urn:microsoft.com/office/officeart/2005/8/layout/process5"/>
    <dgm:cxn modelId="{CA2023DE-DF0C-4C49-A738-3F91CE267E31}" type="presOf" srcId="{B21CEA12-497C-4A4C-BECF-9847FBD7B9E9}" destId="{BD97B765-0200-486E-8C17-6151AA1AE52C}" srcOrd="0" destOrd="0" presId="urn:microsoft.com/office/officeart/2005/8/layout/process5"/>
    <dgm:cxn modelId="{C7BCAFA2-2995-4A1F-AE4F-9869F6C625E5}" type="presOf" srcId="{38ABE72D-DE9D-4E0B-97A7-C88F547BB8A0}" destId="{5F215182-0F56-4D8F-A76C-8D3277590F18}" srcOrd="1" destOrd="0" presId="urn:microsoft.com/office/officeart/2005/8/layout/process5"/>
    <dgm:cxn modelId="{B890021B-C47A-4E55-88FD-2982320F6B6B}" srcId="{BD58C5E2-99C6-45E6-AC3E-23C8057A013F}" destId="{92BA2D76-240D-48AC-BC06-8A49CE11BE6A}" srcOrd="5" destOrd="0" parTransId="{9B2209B4-E0D1-488E-AD45-F76EB9A4CBBD}" sibTransId="{7D2BC66D-9913-4E5B-9DD8-65C9FDC3D7A3}"/>
    <dgm:cxn modelId="{9F4A9DBE-D45E-495E-BA4D-79BB46CC6BC7}" type="presParOf" srcId="{6A45BE0A-D17A-4D73-B5BC-E82129D8436E}" destId="{DFC9D85C-1F0F-43FB-9B17-B4759CFE39DE}" srcOrd="0" destOrd="0" presId="urn:microsoft.com/office/officeart/2005/8/layout/process5"/>
    <dgm:cxn modelId="{4FFEBFA5-6583-4AE7-9B10-1EF8322C5FF9}" type="presParOf" srcId="{6A45BE0A-D17A-4D73-B5BC-E82129D8436E}" destId="{BD97B765-0200-486E-8C17-6151AA1AE52C}" srcOrd="1" destOrd="0" presId="urn:microsoft.com/office/officeart/2005/8/layout/process5"/>
    <dgm:cxn modelId="{ABF598A7-82B0-44F4-9AD6-71B24761C7A7}" type="presParOf" srcId="{BD97B765-0200-486E-8C17-6151AA1AE52C}" destId="{D7AB2C98-A97F-4F6A-9C34-97787F40AE5B}" srcOrd="0" destOrd="0" presId="urn:microsoft.com/office/officeart/2005/8/layout/process5"/>
    <dgm:cxn modelId="{EF2E740C-0E29-46B6-A4F2-103643F4DF96}" type="presParOf" srcId="{6A45BE0A-D17A-4D73-B5BC-E82129D8436E}" destId="{FA565E5C-04F0-49A0-9840-28A48FF0989F}" srcOrd="2" destOrd="0" presId="urn:microsoft.com/office/officeart/2005/8/layout/process5"/>
    <dgm:cxn modelId="{32B52F37-B8BC-4D1F-BE79-86E631003A99}" type="presParOf" srcId="{6A45BE0A-D17A-4D73-B5BC-E82129D8436E}" destId="{2889A217-1489-4546-8D20-32A25A122B6B}" srcOrd="3" destOrd="0" presId="urn:microsoft.com/office/officeart/2005/8/layout/process5"/>
    <dgm:cxn modelId="{C0391483-5EB3-48F2-81B8-AFBA970A57D1}" type="presParOf" srcId="{2889A217-1489-4546-8D20-32A25A122B6B}" destId="{049D4CE4-D74C-40E5-B0FE-64BC6D69CAC1}" srcOrd="0" destOrd="0" presId="urn:microsoft.com/office/officeart/2005/8/layout/process5"/>
    <dgm:cxn modelId="{4C92D3BD-A637-424C-931D-0C3D590AC13E}" type="presParOf" srcId="{6A45BE0A-D17A-4D73-B5BC-E82129D8436E}" destId="{DF22166C-FC0A-40CD-AF5D-911BDBBE5387}" srcOrd="4" destOrd="0" presId="urn:microsoft.com/office/officeart/2005/8/layout/process5"/>
    <dgm:cxn modelId="{8C01D449-1CEB-4B25-B29F-95CE7FE9125C}" type="presParOf" srcId="{6A45BE0A-D17A-4D73-B5BC-E82129D8436E}" destId="{394A7EF1-5F61-437A-9E57-E42FD98A2165}" srcOrd="5" destOrd="0" presId="urn:microsoft.com/office/officeart/2005/8/layout/process5"/>
    <dgm:cxn modelId="{2DEA252F-F458-4B5E-8766-465AE4AFD100}" type="presParOf" srcId="{394A7EF1-5F61-437A-9E57-E42FD98A2165}" destId="{889A3208-DB72-499E-900E-B9DB0F4E5F5F}" srcOrd="0" destOrd="0" presId="urn:microsoft.com/office/officeart/2005/8/layout/process5"/>
    <dgm:cxn modelId="{8A5C4A61-B62A-4C13-9ABB-6F5145DAE520}" type="presParOf" srcId="{6A45BE0A-D17A-4D73-B5BC-E82129D8436E}" destId="{8952C087-957F-4CD0-A363-4964E7FC01AC}" srcOrd="6" destOrd="0" presId="urn:microsoft.com/office/officeart/2005/8/layout/process5"/>
    <dgm:cxn modelId="{D0AA25D3-A360-41BC-A5B6-1250EECB66EE}" type="presParOf" srcId="{6A45BE0A-D17A-4D73-B5BC-E82129D8436E}" destId="{15A18DAB-9783-4D12-BB55-92F23FD3614A}" srcOrd="7" destOrd="0" presId="urn:microsoft.com/office/officeart/2005/8/layout/process5"/>
    <dgm:cxn modelId="{FD8F80B5-4970-489E-A98C-318322D5AF8D}" type="presParOf" srcId="{15A18DAB-9783-4D12-BB55-92F23FD3614A}" destId="{7AAF11B3-ECF6-4017-B2F3-97919A186AF1}" srcOrd="0" destOrd="0" presId="urn:microsoft.com/office/officeart/2005/8/layout/process5"/>
    <dgm:cxn modelId="{E656F6BA-3605-435E-ABFC-40361C8A6679}" type="presParOf" srcId="{6A45BE0A-D17A-4D73-B5BC-E82129D8436E}" destId="{24F6FE0E-E353-416F-BFED-09DD54804507}" srcOrd="8" destOrd="0" presId="urn:microsoft.com/office/officeart/2005/8/layout/process5"/>
    <dgm:cxn modelId="{5C25FD66-8714-445D-B29A-030F51EDA60A}" type="presParOf" srcId="{6A45BE0A-D17A-4D73-B5BC-E82129D8436E}" destId="{E8C2C611-45E2-4F43-A878-287E08CCAB1A}" srcOrd="9" destOrd="0" presId="urn:microsoft.com/office/officeart/2005/8/layout/process5"/>
    <dgm:cxn modelId="{23BCCB78-9696-41FA-B3B0-14CBE85C8AF2}" type="presParOf" srcId="{E8C2C611-45E2-4F43-A878-287E08CCAB1A}" destId="{5F215182-0F56-4D8F-A76C-8D3277590F18}" srcOrd="0" destOrd="0" presId="urn:microsoft.com/office/officeart/2005/8/layout/process5"/>
    <dgm:cxn modelId="{9B123686-0660-4655-94F8-804901180EFA}" type="presParOf" srcId="{6A45BE0A-D17A-4D73-B5BC-E82129D8436E}" destId="{100381D8-F1AA-4EE4-85B0-85FEB4D4A0A1}" srcOrd="10" destOrd="0" presId="urn:microsoft.com/office/officeart/2005/8/layout/process5"/>
    <dgm:cxn modelId="{05730BB8-53C8-4CE9-9330-3638DC92E49E}" type="presParOf" srcId="{6A45BE0A-D17A-4D73-B5BC-E82129D8436E}" destId="{2800046E-1B19-4259-A1DE-3FEC85A167DF}" srcOrd="11" destOrd="0" presId="urn:microsoft.com/office/officeart/2005/8/layout/process5"/>
    <dgm:cxn modelId="{CA5847AD-22E4-43A1-9AD2-D62664F1732C}" type="presParOf" srcId="{2800046E-1B19-4259-A1DE-3FEC85A167DF}" destId="{B0982736-7EE6-4191-80D1-14C1BC0B2B8F}" srcOrd="0" destOrd="0" presId="urn:microsoft.com/office/officeart/2005/8/layout/process5"/>
    <dgm:cxn modelId="{82A651FD-A3DE-4B55-AB96-97E4B8314031}" type="presParOf" srcId="{6A45BE0A-D17A-4D73-B5BC-E82129D8436E}" destId="{EAE8CF4D-75A5-4F39-B3A5-B668218D1DA3}" srcOrd="12" destOrd="0" presId="urn:microsoft.com/office/officeart/2005/8/layout/process5"/>
  </dgm:cxnLst>
  <dgm:bg/>
  <dgm:whole/>
  <dgm:extLst>
    <a:ext uri="http://schemas.microsoft.com/office/drawing/2008/diagram">
      <dsp:dataModelExt xmlns:dsp="http://schemas.microsoft.com/office/drawing/2008/diagram" relId="rId1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FC9D85C-1F0F-43FB-9B17-B4759CFE39DE}">
      <dsp:nvSpPr>
        <dsp:cNvPr id="0" name=""/>
        <dsp:cNvSpPr/>
      </dsp:nvSpPr>
      <dsp:spPr>
        <a:xfrm>
          <a:off x="355599" y="0"/>
          <a:ext cx="2078315"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 Quarantine received productive material until status is determined</a:t>
          </a:r>
        </a:p>
      </dsp:txBody>
      <dsp:txXfrm>
        <a:off x="395674" y="40075"/>
        <a:ext cx="1998165" cy="1288115"/>
      </dsp:txXfrm>
    </dsp:sp>
    <dsp:sp modelId="{BD97B765-0200-486E-8C17-6151AA1AE52C}">
      <dsp:nvSpPr>
        <dsp:cNvPr id="0" name=""/>
        <dsp:cNvSpPr/>
      </dsp:nvSpPr>
      <dsp:spPr>
        <a:xfrm>
          <a:off x="2579962" y="478337"/>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2579962" y="560655"/>
        <a:ext cx="246290" cy="246954"/>
      </dsp:txXfrm>
    </dsp:sp>
    <dsp:sp modelId="{FA565E5C-04F0-49A0-9840-28A48FF0989F}">
      <dsp:nvSpPr>
        <dsp:cNvPr id="0" name=""/>
        <dsp:cNvSpPr/>
      </dsp:nvSpPr>
      <dsp:spPr>
        <a:xfrm>
          <a:off x="3097769" y="0"/>
          <a:ext cx="2401878"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b="0" kern="1200"/>
            <a:t>Inspect/check material against purchase order &amp; specifications and create inspection record                (QAF-012, QA-016)</a:t>
          </a:r>
        </a:p>
      </dsp:txBody>
      <dsp:txXfrm>
        <a:off x="3137844" y="40075"/>
        <a:ext cx="2321728" cy="1288115"/>
      </dsp:txXfrm>
    </dsp:sp>
    <dsp:sp modelId="{2889A217-1489-4546-8D20-32A25A122B6B}">
      <dsp:nvSpPr>
        <dsp:cNvPr id="0" name=""/>
        <dsp:cNvSpPr/>
      </dsp:nvSpPr>
      <dsp:spPr>
        <a:xfrm>
          <a:off x="5645695" y="478337"/>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a:off x="5645695" y="560655"/>
        <a:ext cx="246290" cy="246954"/>
      </dsp:txXfrm>
    </dsp:sp>
    <dsp:sp modelId="{DF22166C-FC0A-40CD-AF5D-911BDBBE5387}">
      <dsp:nvSpPr>
        <dsp:cNvPr id="0" name=""/>
        <dsp:cNvSpPr/>
      </dsp:nvSpPr>
      <dsp:spPr>
        <a:xfrm>
          <a:off x="6163503" y="0"/>
          <a:ext cx="2129597"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If discrepancy exists, document through non-conforming material system and hold in non-conforming quarantine            </a:t>
          </a:r>
        </a:p>
        <a:p>
          <a:pPr lvl="0" algn="ctr" defTabSz="533400">
            <a:lnSpc>
              <a:spcPct val="90000"/>
            </a:lnSpc>
            <a:spcBef>
              <a:spcPct val="0"/>
            </a:spcBef>
            <a:spcAft>
              <a:spcPct val="35000"/>
            </a:spcAft>
          </a:pPr>
          <a:r>
            <a:rPr lang="en-US" sz="1200" kern="1200"/>
            <a:t> (QAF-011, QA-017, QA-019, QA-026)</a:t>
          </a:r>
        </a:p>
      </dsp:txBody>
      <dsp:txXfrm>
        <a:off x="6203578" y="40075"/>
        <a:ext cx="2049447" cy="1288115"/>
      </dsp:txXfrm>
    </dsp:sp>
    <dsp:sp modelId="{394A7EF1-5F61-437A-9E57-E42FD98A2165}">
      <dsp:nvSpPr>
        <dsp:cNvPr id="0" name=""/>
        <dsp:cNvSpPr/>
      </dsp:nvSpPr>
      <dsp:spPr>
        <a:xfrm rot="5302792">
          <a:off x="7089873" y="1466871"/>
          <a:ext cx="332777"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11200">
            <a:lnSpc>
              <a:spcPct val="90000"/>
            </a:lnSpc>
            <a:spcBef>
              <a:spcPct val="0"/>
            </a:spcBef>
            <a:spcAft>
              <a:spcPct val="35000"/>
            </a:spcAft>
          </a:pPr>
          <a:endParaRPr lang="en-US" sz="1600" kern="1200"/>
        </a:p>
      </dsp:txBody>
      <dsp:txXfrm rot="-5400000">
        <a:off x="7131373" y="1506297"/>
        <a:ext cx="246954" cy="232944"/>
      </dsp:txXfrm>
    </dsp:sp>
    <dsp:sp modelId="{8952C087-957F-4CD0-A363-4964E7FC01AC}">
      <dsp:nvSpPr>
        <dsp:cNvPr id="0" name=""/>
        <dsp:cNvSpPr/>
      </dsp:nvSpPr>
      <dsp:spPr>
        <a:xfrm>
          <a:off x="6276408" y="1995897"/>
          <a:ext cx="2016692"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Review of non-conforming material  by material review board for corrective and preventive action</a:t>
          </a:r>
        </a:p>
      </dsp:txBody>
      <dsp:txXfrm>
        <a:off x="6316483" y="2035972"/>
        <a:ext cx="1936542" cy="1288115"/>
      </dsp:txXfrm>
    </dsp:sp>
    <dsp:sp modelId="{15A18DAB-9783-4D12-BB55-92F23FD3614A}">
      <dsp:nvSpPr>
        <dsp:cNvPr id="0" name=""/>
        <dsp:cNvSpPr/>
      </dsp:nvSpPr>
      <dsp:spPr>
        <a:xfrm rot="10800000">
          <a:off x="5778516" y="2474234"/>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10800000">
        <a:off x="5884069" y="2556552"/>
        <a:ext cx="246290" cy="246954"/>
      </dsp:txXfrm>
    </dsp:sp>
    <dsp:sp modelId="{24F6FE0E-E353-416F-BFED-09DD54804507}">
      <dsp:nvSpPr>
        <dsp:cNvPr id="0" name=""/>
        <dsp:cNvSpPr/>
      </dsp:nvSpPr>
      <dsp:spPr>
        <a:xfrm>
          <a:off x="3600590" y="1995897"/>
          <a:ext cx="2011962"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Confirm or reject  material through non-conforming material  process</a:t>
          </a:r>
        </a:p>
      </dsp:txBody>
      <dsp:txXfrm>
        <a:off x="3640665" y="2035972"/>
        <a:ext cx="1931812" cy="1288115"/>
      </dsp:txXfrm>
    </dsp:sp>
    <dsp:sp modelId="{E8C2C611-45E2-4F43-A878-287E08CCAB1A}">
      <dsp:nvSpPr>
        <dsp:cNvPr id="0" name=""/>
        <dsp:cNvSpPr/>
      </dsp:nvSpPr>
      <dsp:spPr>
        <a:xfrm rot="10800000">
          <a:off x="3102698" y="2474234"/>
          <a:ext cx="351843"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10800000">
        <a:off x="3208251" y="2556552"/>
        <a:ext cx="246290" cy="246954"/>
      </dsp:txXfrm>
    </dsp:sp>
    <dsp:sp modelId="{100381D8-F1AA-4EE4-85B0-85FEB4D4A0A1}">
      <dsp:nvSpPr>
        <dsp:cNvPr id="0" name=""/>
        <dsp:cNvSpPr/>
      </dsp:nvSpPr>
      <dsp:spPr>
        <a:xfrm>
          <a:off x="946297" y="1995897"/>
          <a:ext cx="1990437"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Notify individual ordering productive material of arrival</a:t>
          </a:r>
        </a:p>
      </dsp:txBody>
      <dsp:txXfrm>
        <a:off x="986372" y="2035972"/>
        <a:ext cx="1910287" cy="1288115"/>
      </dsp:txXfrm>
    </dsp:sp>
    <dsp:sp modelId="{2800046E-1B19-4259-A1DE-3FEC85A167DF}">
      <dsp:nvSpPr>
        <dsp:cNvPr id="0" name=""/>
        <dsp:cNvSpPr/>
      </dsp:nvSpPr>
      <dsp:spPr>
        <a:xfrm rot="5370422">
          <a:off x="1774244" y="3480337"/>
          <a:ext cx="351856" cy="411590"/>
        </a:xfrm>
        <a:prstGeom prst="rightArrow">
          <a:avLst>
            <a:gd name="adj1" fmla="val 60000"/>
            <a:gd name="adj2" fmla="val 50000"/>
          </a:avLst>
        </a:prstGeom>
        <a:solidFill>
          <a:schemeClr val="accent1">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lvl="0" algn="ctr" defTabSz="755650">
            <a:lnSpc>
              <a:spcPct val="90000"/>
            </a:lnSpc>
            <a:spcBef>
              <a:spcPct val="0"/>
            </a:spcBef>
            <a:spcAft>
              <a:spcPct val="35000"/>
            </a:spcAft>
          </a:pPr>
          <a:endParaRPr lang="en-US" sz="1700" kern="1200"/>
        </a:p>
      </dsp:txBody>
      <dsp:txXfrm rot="-5400000">
        <a:off x="1826241" y="3510205"/>
        <a:ext cx="246954" cy="246299"/>
      </dsp:txXfrm>
    </dsp:sp>
    <dsp:sp modelId="{EAE8CF4D-75A5-4F39-B3A5-B668218D1DA3}">
      <dsp:nvSpPr>
        <dsp:cNvPr id="0" name=""/>
        <dsp:cNvSpPr/>
      </dsp:nvSpPr>
      <dsp:spPr>
        <a:xfrm>
          <a:off x="946297" y="4028017"/>
          <a:ext cx="2025405" cy="1368265"/>
        </a:xfrm>
        <a:prstGeom prst="roundRect">
          <a:avLst>
            <a:gd name="adj" fmla="val 10000"/>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5720" tIns="45720" rIns="45720" bIns="45720" numCol="1" spcCol="1270" anchor="ctr" anchorCtr="0">
          <a:noAutofit/>
        </a:bodyPr>
        <a:lstStyle/>
        <a:p>
          <a:pPr lvl="0" algn="ctr" defTabSz="533400">
            <a:lnSpc>
              <a:spcPct val="90000"/>
            </a:lnSpc>
            <a:spcBef>
              <a:spcPct val="0"/>
            </a:spcBef>
            <a:spcAft>
              <a:spcPct val="35000"/>
            </a:spcAft>
          </a:pPr>
          <a:r>
            <a:rPr lang="en-US" sz="1200" kern="1200"/>
            <a:t>Label  and move material to inventory storage</a:t>
          </a:r>
        </a:p>
      </dsp:txBody>
      <dsp:txXfrm>
        <a:off x="986372" y="4068092"/>
        <a:ext cx="1945255" cy="1288115"/>
      </dsp:txXfrm>
    </dsp:sp>
  </dsp:spTree>
</dsp:drawing>
</file>

<file path=word/diagrams/layout1.xml><?xml version="1.0" encoding="utf-8"?>
<dgm:layoutDef xmlns:dgm="http://schemas.openxmlformats.org/drawingml/2006/diagram" xmlns:a="http://schemas.openxmlformats.org/drawingml/2006/main" uniqueId="urn:microsoft.com/office/officeart/2005/8/layout/process5">
  <dgm:title val=""/>
  <dgm:desc val=""/>
  <dgm:catLst>
    <dgm:cat type="process" pri="17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diagram">
    <dgm:varLst>
      <dgm:dir/>
      <dgm:resizeHandles val="exact"/>
    </dgm:varLst>
    <dgm:choose name="Name0">
      <dgm:if name="Name1" axis="self" func="var" arg="dir" op="equ" val="norm">
        <dgm:alg type="snake">
          <dgm:param type="grDir" val="tL"/>
          <dgm:param type="flowDir" val="row"/>
          <dgm:param type="contDir" val="revDir"/>
          <dgm:param type="bkpt" val="endCnv"/>
        </dgm:alg>
      </dgm:if>
      <dgm:else name="Name2">
        <dgm:alg type="snake">
          <dgm:param type="grDir" val="tR"/>
          <dgm:param type="flowDir" val="row"/>
          <dgm:param type="contDir" val="rev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4"/>
      <dgm:constr type="sp" refType="w" refFor="ch" refForName="sibTrans" op="equ"/>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oundRect" r:blip="">
          <dgm:adjLst>
            <dgm:adj idx="1" val="0.1"/>
          </dgm:adjLst>
        </dgm:shape>
        <dgm:presOf axis="desOrSelf" ptType="node"/>
        <dgm:constrLst>
          <dgm:constr type="h" refType="w" fact="0.6"/>
          <dgm:constr type="tMarg" refType="primFontSz" fact="0.3"/>
          <dgm:constr type="bMarg" refType="primFontSz" fact="0.3"/>
          <dgm:constr type="lMarg" refType="primFontSz" fact="0.3"/>
          <dgm:constr type="rMarg" refType="primFontSz" fact="0.3"/>
        </dgm:constrLst>
        <dgm:ruleLst>
          <dgm:rule type="primFontSz" val="5" fact="NaN" max="NaN"/>
        </dgm:ruleLst>
      </dgm:layoutNode>
      <dgm:forEach name="sibTransForEach" axis="followSib" ptType="sibTrans" cnt="1">
        <dgm:layoutNode name="sibTrans">
          <dgm:alg type="conn">
            <dgm:param type="begPts" val="auto"/>
            <dgm:param type="endPts" val="auto"/>
          </dgm:alg>
          <dgm:shape xmlns:r="http://schemas.openxmlformats.org/officeDocument/2006/relationships" type="conn" r:blip="">
            <dgm:adjLst/>
          </dgm:shape>
          <dgm:presOf axis="self"/>
          <dgm:constrLst>
            <dgm:constr type="h" refType="w" fact="0.62"/>
            <dgm:constr type="connDist"/>
          </dgm:constrLst>
          <dgm:ruleLst/>
          <dgm:layoutNode name="connectorText">
            <dgm:alg type="tx">
              <dgm:param type="autoTxRot" val="upr"/>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6</Pages>
  <Words>1311</Words>
  <Characters>7477</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Andrea Miller</dc:creator>
  <cp:lastModifiedBy>Andrea Miller</cp:lastModifiedBy>
  <cp:revision>5</cp:revision>
  <cp:lastPrinted>2011-05-19T21:17:00Z</cp:lastPrinted>
  <dcterms:created xsi:type="dcterms:W3CDTF">2011-05-19T05:13:00Z</dcterms:created>
  <dcterms:modified xsi:type="dcterms:W3CDTF">2011-05-19T21:40:00Z</dcterms:modified>
</cp:coreProperties>
</file>