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869" w:rsidRPr="008E4C80" w:rsidRDefault="002F4869" w:rsidP="002F4869">
      <w:pPr>
        <w:spacing w:before="240" w:after="240"/>
        <w:jc w:val="both"/>
        <w:rPr>
          <w:rFonts w:asciiTheme="minorHAnsi" w:hAnsiTheme="minorHAnsi" w:cstheme="minorHAnsi"/>
          <w:u w:val="single"/>
        </w:rPr>
      </w:pPr>
      <w:bookmarkStart w:id="0" w:name="_Toc32798431"/>
      <w:r w:rsidRPr="008E4C80">
        <w:rPr>
          <w:rFonts w:asciiTheme="minorHAnsi" w:hAnsiTheme="minorHAnsi" w:cstheme="minorHAnsi"/>
          <w:b/>
          <w:caps/>
          <w:u w:val="single"/>
        </w:rPr>
        <w:t>Approvals:</w:t>
      </w:r>
      <w:bookmarkEnd w:id="0"/>
      <w:r w:rsidRPr="008E4C80">
        <w:rPr>
          <w:rFonts w:asciiTheme="minorHAnsi" w:hAnsiTheme="minorHAnsi" w:cstheme="minorHAnsi"/>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2F4869" w:rsidRPr="008E4C80" w:rsidTr="00903256">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Date</w:t>
            </w:r>
          </w:p>
        </w:tc>
      </w:tr>
      <w:tr w:rsidR="002F4869" w:rsidRPr="008E4C80" w:rsidTr="00903256">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pStyle w:val="Heading5"/>
              <w:spacing w:before="0" w:after="0" w:line="240" w:lineRule="auto"/>
              <w:rPr>
                <w:rFonts w:asciiTheme="minorHAnsi" w:hAnsiTheme="minorHAnsi" w:cstheme="minorHAnsi"/>
                <w:bCs/>
                <w:sz w:val="22"/>
                <w:szCs w:val="22"/>
              </w:rPr>
            </w:pPr>
            <w:r w:rsidRPr="008E4C80">
              <w:rPr>
                <w:rFonts w:asciiTheme="minorHAnsi" w:hAnsiTheme="minorHAnsi" w:cstheme="minorHAnsi"/>
                <w:bCs/>
                <w:sz w:val="22"/>
                <w:szCs w:val="22"/>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spacing w:after="0"/>
              <w:rPr>
                <w:rFonts w:asciiTheme="minorHAnsi" w:hAnsiTheme="minorHAnsi" w:cstheme="minorHAnsi"/>
              </w:rPr>
            </w:pPr>
            <w:r w:rsidRPr="008E4C80">
              <w:rPr>
                <w:rFonts w:asciiTheme="minorHAnsi" w:hAnsiTheme="minorHAnsi" w:cstheme="minorHAnsi"/>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c>
          <w:tcPr>
            <w:tcW w:w="73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r>
      <w:tr w:rsidR="002F4869" w:rsidRPr="008E4C80" w:rsidTr="00903256">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pStyle w:val="Heading5"/>
              <w:spacing w:before="0" w:after="0" w:line="240" w:lineRule="auto"/>
              <w:rPr>
                <w:rFonts w:asciiTheme="minorHAnsi" w:hAnsiTheme="minorHAnsi" w:cstheme="minorHAnsi"/>
                <w:bCs/>
                <w:sz w:val="22"/>
                <w:szCs w:val="22"/>
              </w:rPr>
            </w:pPr>
            <w:r w:rsidRPr="008E4C80">
              <w:rPr>
                <w:rFonts w:asciiTheme="minorHAnsi" w:hAnsiTheme="minorHAnsi" w:cstheme="minorHAnsi"/>
                <w:bCs/>
                <w:sz w:val="22"/>
                <w:szCs w:val="22"/>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pStyle w:val="Heading5"/>
              <w:spacing w:before="0" w:after="0" w:line="240" w:lineRule="auto"/>
              <w:rPr>
                <w:rFonts w:asciiTheme="minorHAnsi" w:hAnsiTheme="minorHAnsi" w:cstheme="minorHAnsi"/>
                <w:bCs/>
                <w:sz w:val="22"/>
                <w:szCs w:val="22"/>
              </w:rPr>
            </w:pPr>
            <w:r w:rsidRPr="008E4C80">
              <w:rPr>
                <w:rFonts w:asciiTheme="minorHAnsi" w:hAnsiTheme="minorHAnsi" w:cstheme="minorHAnsi"/>
                <w:bCs/>
                <w:sz w:val="22"/>
                <w:szCs w:val="22"/>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c>
          <w:tcPr>
            <w:tcW w:w="73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r>
    </w:tbl>
    <w:p w:rsidR="002F4869" w:rsidRPr="008E4C80" w:rsidRDefault="002F4869" w:rsidP="002F4869">
      <w:pPr>
        <w:rPr>
          <w:rFonts w:asciiTheme="minorHAnsi" w:hAnsiTheme="minorHAnsi" w:cstheme="minorHAnsi"/>
          <w:b/>
          <w:bCs/>
          <w:caps/>
        </w:rPr>
      </w:pPr>
    </w:p>
    <w:p w:rsidR="002F4869" w:rsidRPr="008E4C80" w:rsidRDefault="002F4869" w:rsidP="002F4869">
      <w:pPr>
        <w:rPr>
          <w:rFonts w:asciiTheme="minorHAnsi" w:hAnsiTheme="minorHAnsi" w:cstheme="minorHAnsi"/>
          <w:b/>
          <w:bCs/>
          <w:caps/>
        </w:rPr>
      </w:pPr>
      <w:r w:rsidRPr="008E4C80">
        <w:rPr>
          <w:rFonts w:asciiTheme="minorHAnsi" w:hAnsiTheme="minorHAnsi" w:cstheme="minorHAnsi"/>
          <w:b/>
          <w:bCs/>
          <w:caps/>
        </w:rPr>
        <w:t>Revision History</w:t>
      </w:r>
      <w:r w:rsidRPr="008E4C80">
        <w:rPr>
          <w:rFonts w:asciiTheme="minorHAnsi" w:hAnsiTheme="minorHAnsi" w:cstheme="minorHAnsi"/>
          <w:b/>
          <w:bCs/>
          <w:caps/>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2F4869" w:rsidRPr="008E4C80" w:rsidTr="00903256">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Revised By</w:t>
            </w:r>
          </w:p>
        </w:tc>
      </w:tr>
      <w:tr w:rsidR="002F4869" w:rsidRPr="008E4C80" w:rsidTr="00903256">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2F4869" w:rsidP="00903256">
            <w:pPr>
              <w:spacing w:before="120" w:after="120"/>
              <w:rPr>
                <w:rFonts w:asciiTheme="minorHAnsi" w:hAnsiTheme="minorHAnsi" w:cstheme="minorHAnsi"/>
              </w:rPr>
            </w:pPr>
            <w:r w:rsidRPr="008E4C80">
              <w:rPr>
                <w:rFonts w:asciiTheme="minorHAnsi" w:hAnsiTheme="minorHAnsi" w:cstheme="minorHAnsi"/>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F25CC4" w:rsidP="00903256">
            <w:pPr>
              <w:spacing w:before="120" w:after="120"/>
              <w:rPr>
                <w:rFonts w:asciiTheme="minorHAnsi" w:hAnsiTheme="minorHAnsi" w:cstheme="minorHAnsi"/>
              </w:rPr>
            </w:pPr>
            <w:r w:rsidRPr="008E4C80">
              <w:rPr>
                <w:rFonts w:asciiTheme="minorHAnsi" w:hAnsiTheme="minorHAnsi" w:cstheme="minorHAnsi"/>
              </w:rPr>
              <w:t>28Jun12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2F4869" w:rsidP="00903256">
            <w:pPr>
              <w:pStyle w:val="Index1"/>
              <w:spacing w:before="120" w:after="120"/>
              <w:rPr>
                <w:rFonts w:asciiTheme="minorHAnsi" w:hAnsiTheme="minorHAnsi" w:cstheme="minorHAnsi"/>
                <w:sz w:val="22"/>
                <w:szCs w:val="22"/>
              </w:rPr>
            </w:pPr>
            <w:r w:rsidRPr="008E4C80">
              <w:rPr>
                <w:rFonts w:asciiTheme="minorHAnsi" w:hAnsiTheme="minorHAnsi" w:cstheme="minorHAnsi"/>
                <w:sz w:val="22"/>
                <w:szCs w:val="22"/>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2F4869" w:rsidP="00903256">
            <w:pPr>
              <w:spacing w:before="120" w:after="120"/>
              <w:rPr>
                <w:rFonts w:asciiTheme="minorHAnsi" w:hAnsiTheme="minorHAnsi" w:cstheme="minorHAnsi"/>
                <w:color w:val="000000"/>
              </w:rPr>
            </w:pPr>
            <w:r w:rsidRPr="008E4C80">
              <w:rPr>
                <w:rFonts w:asciiTheme="minorHAnsi" w:hAnsiTheme="minorHAnsi" w:cstheme="minorHAnsi"/>
                <w:color w:val="000000"/>
              </w:rPr>
              <w:t>S. Pletzer</w:t>
            </w:r>
          </w:p>
        </w:tc>
      </w:tr>
      <w:tr w:rsidR="007B352B" w:rsidRPr="008E4C80" w:rsidTr="00903256">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tcPr>
          <w:p w:rsidR="007B352B" w:rsidRPr="008E4C80" w:rsidRDefault="007B352B" w:rsidP="00903256">
            <w:pPr>
              <w:spacing w:before="120" w:after="120"/>
              <w:rPr>
                <w:rFonts w:asciiTheme="minorHAnsi" w:hAnsiTheme="minorHAnsi" w:cstheme="minorHAnsi"/>
              </w:rPr>
            </w:pPr>
            <w:r>
              <w:rPr>
                <w:rFonts w:asciiTheme="minorHAnsi" w:hAnsiTheme="minorHAnsi" w:cstheme="minorHAnsi"/>
              </w:rPr>
              <w:t>001</w:t>
            </w:r>
          </w:p>
        </w:tc>
        <w:tc>
          <w:tcPr>
            <w:tcW w:w="1620" w:type="dxa"/>
            <w:tcBorders>
              <w:top w:val="single" w:sz="6" w:space="0" w:color="auto"/>
              <w:left w:val="single" w:sz="6" w:space="0" w:color="auto"/>
              <w:bottom w:val="single" w:sz="6" w:space="0" w:color="auto"/>
              <w:right w:val="single" w:sz="6" w:space="0" w:color="auto"/>
            </w:tcBorders>
            <w:vAlign w:val="center"/>
          </w:tcPr>
          <w:p w:rsidR="007B352B" w:rsidRPr="008E4C80" w:rsidRDefault="007B352B" w:rsidP="00903256">
            <w:pPr>
              <w:spacing w:before="120" w:after="120"/>
              <w:rPr>
                <w:rFonts w:asciiTheme="minorHAnsi" w:hAnsiTheme="minorHAnsi" w:cstheme="minorHAnsi"/>
              </w:rPr>
            </w:pPr>
            <w:r>
              <w:rPr>
                <w:rFonts w:asciiTheme="minorHAnsi" w:hAnsiTheme="minorHAnsi" w:cstheme="minorHAnsi"/>
              </w:rPr>
              <w:t>31Jul12</w:t>
            </w:r>
          </w:p>
        </w:tc>
        <w:tc>
          <w:tcPr>
            <w:tcW w:w="5310" w:type="dxa"/>
            <w:tcBorders>
              <w:top w:val="single" w:sz="6" w:space="0" w:color="auto"/>
              <w:left w:val="single" w:sz="6" w:space="0" w:color="auto"/>
              <w:bottom w:val="single" w:sz="6" w:space="0" w:color="auto"/>
              <w:right w:val="single" w:sz="6" w:space="0" w:color="auto"/>
            </w:tcBorders>
            <w:vAlign w:val="center"/>
          </w:tcPr>
          <w:p w:rsidR="007B352B" w:rsidRPr="008E4C80" w:rsidRDefault="007B352B" w:rsidP="00903256">
            <w:pPr>
              <w:pStyle w:val="Index1"/>
              <w:spacing w:before="120" w:after="120"/>
              <w:rPr>
                <w:rFonts w:asciiTheme="minorHAnsi" w:hAnsiTheme="minorHAnsi" w:cstheme="minorHAnsi"/>
                <w:sz w:val="22"/>
                <w:szCs w:val="22"/>
              </w:rPr>
            </w:pPr>
            <w:r>
              <w:rPr>
                <w:rFonts w:asciiTheme="minorHAnsi" w:hAnsiTheme="minorHAnsi" w:cstheme="minorHAnsi"/>
                <w:sz w:val="22"/>
                <w:szCs w:val="22"/>
              </w:rPr>
              <w:t xml:space="preserve">Added specification </w:t>
            </w:r>
            <w:r w:rsidR="005B5146">
              <w:rPr>
                <w:rFonts w:asciiTheme="minorHAnsi" w:hAnsiTheme="minorHAnsi" w:cstheme="minorHAnsi"/>
                <w:sz w:val="22"/>
                <w:szCs w:val="22"/>
              </w:rPr>
              <w:t xml:space="preserve">3.14 </w:t>
            </w:r>
            <w:r>
              <w:rPr>
                <w:rFonts w:asciiTheme="minorHAnsi" w:hAnsiTheme="minorHAnsi" w:cstheme="minorHAnsi"/>
                <w:sz w:val="22"/>
                <w:szCs w:val="22"/>
              </w:rPr>
              <w:t xml:space="preserve">to align with SR-005 requirement </w:t>
            </w:r>
            <w:r w:rsidR="005B5146">
              <w:rPr>
                <w:rFonts w:asciiTheme="minorHAnsi" w:hAnsiTheme="minorHAnsi" w:cstheme="minorHAnsi"/>
                <w:sz w:val="22"/>
                <w:szCs w:val="22"/>
              </w:rPr>
              <w:t>4.</w:t>
            </w:r>
            <w:r>
              <w:rPr>
                <w:rFonts w:asciiTheme="minorHAnsi" w:hAnsiTheme="minorHAnsi" w:cstheme="minorHAnsi"/>
                <w:sz w:val="22"/>
                <w:szCs w:val="22"/>
              </w:rPr>
              <w:t>14 which was inadvertently omitted with the initial release.</w:t>
            </w:r>
          </w:p>
        </w:tc>
        <w:tc>
          <w:tcPr>
            <w:tcW w:w="1440" w:type="dxa"/>
            <w:tcBorders>
              <w:top w:val="single" w:sz="6" w:space="0" w:color="auto"/>
              <w:left w:val="single" w:sz="6" w:space="0" w:color="auto"/>
              <w:bottom w:val="single" w:sz="6" w:space="0" w:color="auto"/>
              <w:right w:val="single" w:sz="6" w:space="0" w:color="auto"/>
            </w:tcBorders>
            <w:vAlign w:val="center"/>
          </w:tcPr>
          <w:p w:rsidR="007B352B" w:rsidRPr="008E4C80" w:rsidRDefault="007B352B" w:rsidP="00903256">
            <w:pPr>
              <w:spacing w:before="120" w:after="120"/>
              <w:rPr>
                <w:rFonts w:asciiTheme="minorHAnsi" w:hAnsiTheme="minorHAnsi" w:cstheme="minorHAnsi"/>
                <w:color w:val="000000"/>
              </w:rPr>
            </w:pPr>
            <w:r>
              <w:rPr>
                <w:rFonts w:asciiTheme="minorHAnsi" w:hAnsiTheme="minorHAnsi" w:cstheme="minorHAnsi"/>
                <w:color w:val="000000"/>
              </w:rPr>
              <w:t>S. Pletzer</w:t>
            </w:r>
          </w:p>
        </w:tc>
      </w:tr>
    </w:tbl>
    <w:p w:rsidR="002F4869" w:rsidRPr="008E4C80" w:rsidRDefault="002F4869" w:rsidP="002F4869">
      <w:pPr>
        <w:pStyle w:val="ListParagraph"/>
        <w:spacing w:after="0"/>
        <w:ind w:left="360"/>
        <w:rPr>
          <w:rFonts w:asciiTheme="minorHAnsi" w:hAnsiTheme="minorHAnsi" w:cstheme="minorHAnsi"/>
        </w:rPr>
      </w:pPr>
    </w:p>
    <w:p w:rsidR="002F4869" w:rsidRPr="008E4C80" w:rsidRDefault="002F4869" w:rsidP="002F4869">
      <w:pPr>
        <w:spacing w:after="0"/>
        <w:rPr>
          <w:rFonts w:asciiTheme="minorHAnsi" w:hAnsiTheme="minorHAnsi" w:cstheme="minorHAnsi"/>
          <w:b/>
        </w:rPr>
      </w:pPr>
    </w:p>
    <w:p w:rsidR="002F4869" w:rsidRPr="008E4C80" w:rsidRDefault="002F4869">
      <w:pPr>
        <w:rPr>
          <w:rFonts w:asciiTheme="minorHAnsi" w:hAnsiTheme="minorHAnsi" w:cstheme="minorHAnsi"/>
        </w:rPr>
      </w:pPr>
      <w:r w:rsidRPr="008E4C80">
        <w:rPr>
          <w:rFonts w:asciiTheme="minorHAnsi" w:hAnsiTheme="minorHAnsi" w:cstheme="minorHAnsi"/>
        </w:rPr>
        <w:br w:type="page"/>
      </w:r>
    </w:p>
    <w:p w:rsidR="002F4869" w:rsidRPr="008E4C80" w:rsidRDefault="002F4869" w:rsidP="002F4869">
      <w:pPr>
        <w:pStyle w:val="ListParagraph"/>
        <w:numPr>
          <w:ilvl w:val="0"/>
          <w:numId w:val="1"/>
        </w:numPr>
        <w:suppressAutoHyphens/>
        <w:spacing w:after="0"/>
        <w:contextualSpacing w:val="0"/>
        <w:rPr>
          <w:rFonts w:asciiTheme="minorHAnsi" w:hAnsiTheme="minorHAnsi" w:cstheme="minorHAnsi"/>
          <w:b/>
        </w:rPr>
      </w:pPr>
      <w:r w:rsidRPr="008E4C80">
        <w:rPr>
          <w:rFonts w:asciiTheme="minorHAnsi" w:hAnsiTheme="minorHAnsi" w:cstheme="minorHAnsi"/>
          <w:b/>
        </w:rPr>
        <w:lastRenderedPageBreak/>
        <w:t>Purpose</w:t>
      </w:r>
    </w:p>
    <w:p w:rsidR="002F4869" w:rsidRPr="008E4C80" w:rsidRDefault="002F4869" w:rsidP="008E4C80">
      <w:pPr>
        <w:pStyle w:val="ListParagraph"/>
        <w:spacing w:after="240"/>
        <w:contextualSpacing w:val="0"/>
        <w:rPr>
          <w:rFonts w:asciiTheme="minorHAnsi" w:hAnsiTheme="minorHAnsi" w:cstheme="minorHAnsi"/>
        </w:rPr>
      </w:pPr>
      <w:r w:rsidRPr="008E4C80">
        <w:rPr>
          <w:rFonts w:asciiTheme="minorHAnsi" w:hAnsiTheme="minorHAnsi" w:cstheme="minorHAnsi"/>
        </w:rPr>
        <w:t>The purpose of this document is to describe the specifications for the ClearView synchronization service which bridges interaction between ClearView and EPIC Central.</w:t>
      </w:r>
    </w:p>
    <w:p w:rsidR="002F4869" w:rsidRPr="008E4C80" w:rsidRDefault="002F4869" w:rsidP="008E4C80">
      <w:pPr>
        <w:pStyle w:val="ListParagraph"/>
        <w:numPr>
          <w:ilvl w:val="0"/>
          <w:numId w:val="1"/>
        </w:numPr>
        <w:suppressAutoHyphens/>
        <w:spacing w:before="240" w:after="0"/>
        <w:contextualSpacing w:val="0"/>
        <w:rPr>
          <w:rFonts w:asciiTheme="minorHAnsi" w:hAnsiTheme="minorHAnsi" w:cstheme="minorHAnsi"/>
          <w:b/>
        </w:rPr>
      </w:pPr>
      <w:r w:rsidRPr="008E4C80">
        <w:rPr>
          <w:rFonts w:asciiTheme="minorHAnsi" w:hAnsiTheme="minorHAnsi" w:cstheme="minorHAnsi"/>
          <w:b/>
        </w:rPr>
        <w:t>General Requirements</w:t>
      </w:r>
    </w:p>
    <w:p w:rsidR="002F4869" w:rsidRPr="008E4C80" w:rsidRDefault="002F4869" w:rsidP="008E4C80">
      <w:pPr>
        <w:pStyle w:val="ListParagraph"/>
        <w:spacing w:after="240"/>
        <w:contextualSpacing w:val="0"/>
        <w:rPr>
          <w:rFonts w:asciiTheme="minorHAnsi" w:hAnsiTheme="minorHAnsi" w:cstheme="minorHAnsi"/>
        </w:rPr>
      </w:pPr>
      <w:r w:rsidRPr="008E4C80">
        <w:rPr>
          <w:rFonts w:asciiTheme="minorHAnsi" w:hAnsiTheme="minorHAnsi" w:cstheme="minorHAnsi"/>
        </w:rPr>
        <w:t>Where appropriate, logic should be contained in try/except blocks and any exceptions should be logged using the standard logging mechanisms.</w:t>
      </w:r>
    </w:p>
    <w:p w:rsidR="002F4869" w:rsidRPr="008E4C80" w:rsidRDefault="002F4869" w:rsidP="002F4869">
      <w:pPr>
        <w:pStyle w:val="ListParagraph"/>
        <w:numPr>
          <w:ilvl w:val="0"/>
          <w:numId w:val="1"/>
        </w:numPr>
        <w:suppressAutoHyphens/>
        <w:spacing w:after="0"/>
        <w:contextualSpacing w:val="0"/>
        <w:rPr>
          <w:rFonts w:asciiTheme="minorHAnsi" w:hAnsiTheme="minorHAnsi" w:cstheme="minorHAnsi"/>
          <w:b/>
        </w:rPr>
      </w:pPr>
      <w:r w:rsidRPr="008E4C80">
        <w:rPr>
          <w:rFonts w:asciiTheme="minorHAnsi" w:hAnsiTheme="minorHAnsi" w:cstheme="minorHAnsi"/>
          <w:b/>
        </w:rPr>
        <w:t>Specifications</w:t>
      </w:r>
    </w:p>
    <w:p w:rsidR="007F580C" w:rsidRPr="008E4C80" w:rsidRDefault="00903256" w:rsidP="00AB5198">
      <w:pPr>
        <w:ind w:left="720"/>
        <w:rPr>
          <w:rFonts w:asciiTheme="minorHAnsi" w:hAnsiTheme="minorHAnsi" w:cstheme="minorHAnsi"/>
          <w:b/>
        </w:rPr>
      </w:pPr>
      <w:r w:rsidRPr="008E4C80">
        <w:rPr>
          <w:rFonts w:asciiTheme="minorHAnsi" w:hAnsiTheme="minorHAnsi" w:cstheme="minorHAnsi"/>
          <w:b/>
        </w:rPr>
        <w:t>Items listed below align direc</w:t>
      </w:r>
      <w:bookmarkStart w:id="1" w:name="_GoBack"/>
      <w:bookmarkEnd w:id="1"/>
      <w:r w:rsidRPr="008E4C80">
        <w:rPr>
          <w:rFonts w:asciiTheme="minorHAnsi" w:hAnsiTheme="minorHAnsi" w:cstheme="minorHAnsi"/>
          <w:b/>
        </w:rPr>
        <w:t>tly with section 4.x in the Synchronization Service Requir</w:t>
      </w:r>
      <w:r w:rsidR="00F25CC4" w:rsidRPr="008E4C80">
        <w:rPr>
          <w:rFonts w:asciiTheme="minorHAnsi" w:hAnsiTheme="minorHAnsi" w:cstheme="minorHAnsi"/>
          <w:b/>
        </w:rPr>
        <w:t>e</w:t>
      </w:r>
      <w:r w:rsidRPr="008E4C80">
        <w:rPr>
          <w:rFonts w:asciiTheme="minorHAnsi" w:hAnsiTheme="minorHAnsi" w:cstheme="minorHAnsi"/>
          <w:b/>
        </w:rPr>
        <w:t>ments.</w:t>
      </w:r>
    </w:p>
    <w:p w:rsidR="00903256" w:rsidRPr="008E4C80" w:rsidRDefault="00903256" w:rsidP="00903256">
      <w:pPr>
        <w:pStyle w:val="ListParagraph"/>
        <w:numPr>
          <w:ilvl w:val="1"/>
          <w:numId w:val="1"/>
        </w:numPr>
        <w:rPr>
          <w:rFonts w:asciiTheme="minorHAnsi" w:hAnsiTheme="minorHAnsi" w:cstheme="minorHAnsi"/>
        </w:rPr>
      </w:pPr>
      <w:r w:rsidRPr="008E4C80">
        <w:rPr>
          <w:rFonts w:asciiTheme="minorHAnsi" w:hAnsiTheme="minorHAnsi" w:cstheme="minorHAnsi"/>
        </w:rPr>
        <w:t>The service is installed as a Windows server.  It can be started as a standalone application or started from the Services utility in Windows Administration.</w:t>
      </w:r>
    </w:p>
    <w:p w:rsidR="00903256" w:rsidRPr="008E4C80" w:rsidRDefault="00903256" w:rsidP="00903256">
      <w:pPr>
        <w:pStyle w:val="ListParagraph"/>
        <w:ind w:left="1440"/>
        <w:rPr>
          <w:rFonts w:asciiTheme="minorHAnsi" w:hAnsiTheme="minorHAnsi" w:cstheme="minorHAnsi"/>
        </w:rPr>
      </w:pPr>
      <w:r w:rsidRPr="008E4C80">
        <w:rPr>
          <w:rFonts w:asciiTheme="minorHAnsi" w:hAnsiTheme="minorHAnsi" w:cstheme="minorHAnsi"/>
          <w:noProof/>
        </w:rPr>
        <w:drawing>
          <wp:inline distT="0" distB="0" distL="0" distR="0" wp14:anchorId="085358C3" wp14:editId="0080DB07">
            <wp:extent cx="3130328" cy="3419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30328" cy="3419475"/>
                    </a:xfrm>
                    <a:prstGeom prst="rect">
                      <a:avLst/>
                    </a:prstGeom>
                  </pic:spPr>
                </pic:pic>
              </a:graphicData>
            </a:graphic>
          </wp:inline>
        </w:drawing>
      </w:r>
    </w:p>
    <w:p w:rsidR="00903256" w:rsidRPr="008E4C80" w:rsidRDefault="00903256" w:rsidP="00903256">
      <w:pPr>
        <w:pStyle w:val="ListParagraph"/>
        <w:numPr>
          <w:ilvl w:val="1"/>
          <w:numId w:val="1"/>
        </w:numPr>
        <w:rPr>
          <w:rFonts w:asciiTheme="minorHAnsi" w:hAnsiTheme="minorHAnsi" w:cstheme="minorHAnsi"/>
        </w:rPr>
      </w:pPr>
      <w:r w:rsidRPr="008E4C80">
        <w:rPr>
          <w:rFonts w:asciiTheme="minorHAnsi" w:hAnsiTheme="minorHAnsi" w:cstheme="minorHAnsi"/>
        </w:rPr>
        <w:t>A rolling log is created using the log4net API.</w:t>
      </w:r>
    </w:p>
    <w:p w:rsidR="00903256" w:rsidRPr="008E4C80" w:rsidRDefault="007B352B" w:rsidP="00903256">
      <w:pPr>
        <w:pStyle w:val="ListParagraph"/>
        <w:ind w:left="1440"/>
        <w:rPr>
          <w:rFonts w:asciiTheme="minorHAnsi" w:hAnsiTheme="minorHAnsi" w:cstheme="minorHAnsi"/>
        </w:rPr>
      </w:pPr>
      <w:hyperlink r:id="rId9" w:history="1">
        <w:r w:rsidR="00903256" w:rsidRPr="008E4C80">
          <w:rPr>
            <w:rStyle w:val="Hyperlink"/>
            <w:rFonts w:asciiTheme="minorHAnsi" w:hAnsiTheme="minorHAnsi" w:cstheme="minorHAnsi"/>
          </w:rPr>
          <w:t>http://logging.apache.org/log4net/</w:t>
        </w:r>
      </w:hyperlink>
    </w:p>
    <w:p w:rsidR="00903256" w:rsidRPr="008E4C80" w:rsidRDefault="00903256" w:rsidP="00903256">
      <w:pPr>
        <w:pStyle w:val="ListParagraph"/>
        <w:numPr>
          <w:ilvl w:val="1"/>
          <w:numId w:val="1"/>
        </w:numPr>
        <w:rPr>
          <w:rFonts w:asciiTheme="minorHAnsi" w:hAnsiTheme="minorHAnsi" w:cstheme="minorHAnsi"/>
        </w:rPr>
      </w:pPr>
      <w:r w:rsidRPr="008E4C80">
        <w:rPr>
          <w:rFonts w:asciiTheme="minorHAnsi" w:hAnsiTheme="minorHAnsi" w:cstheme="minorHAnsi"/>
        </w:rPr>
        <w:t>The service starts automatically</w:t>
      </w:r>
      <w:r w:rsidR="0003178E" w:rsidRPr="008E4C80">
        <w:rPr>
          <w:rFonts w:asciiTheme="minorHAnsi" w:hAnsiTheme="minorHAnsi" w:cstheme="minorHAnsi"/>
        </w:rPr>
        <w:t xml:space="preserve"> when the computer boots</w:t>
      </w:r>
      <w:r w:rsidRPr="008E4C80">
        <w:rPr>
          <w:rFonts w:asciiTheme="minorHAnsi" w:hAnsiTheme="minorHAnsi" w:cstheme="minorHAnsi"/>
        </w:rPr>
        <w:t xml:space="preserve"> via the Windows service manager displayed above.</w:t>
      </w:r>
    </w:p>
    <w:p w:rsidR="00903256" w:rsidRPr="008E4C80" w:rsidRDefault="004A1256" w:rsidP="00903256">
      <w:pPr>
        <w:pStyle w:val="ListParagraph"/>
        <w:numPr>
          <w:ilvl w:val="1"/>
          <w:numId w:val="1"/>
        </w:numPr>
        <w:rPr>
          <w:rFonts w:asciiTheme="minorHAnsi" w:hAnsiTheme="minorHAnsi" w:cstheme="minorHAnsi"/>
        </w:rPr>
      </w:pPr>
      <w:r w:rsidRPr="008E4C80">
        <w:rPr>
          <w:rFonts w:asciiTheme="minorHAnsi" w:hAnsiTheme="minorHAnsi" w:cstheme="minorHAnsi"/>
        </w:rPr>
        <w:t xml:space="preserve">The debug console can be started by </w:t>
      </w:r>
      <w:r w:rsidR="00E92FBE" w:rsidRPr="008E4C80">
        <w:rPr>
          <w:rFonts w:asciiTheme="minorHAnsi" w:hAnsiTheme="minorHAnsi" w:cstheme="minorHAnsi"/>
        </w:rPr>
        <w:t>launching the same application displayed in the Path to execute in the dialog above.</w:t>
      </w:r>
    </w:p>
    <w:p w:rsidR="00E92FBE" w:rsidRPr="008E4C80" w:rsidRDefault="00E92FBE" w:rsidP="00E92FBE">
      <w:pPr>
        <w:pStyle w:val="ListParagraph"/>
        <w:numPr>
          <w:ilvl w:val="2"/>
          <w:numId w:val="1"/>
        </w:numPr>
        <w:rPr>
          <w:rFonts w:asciiTheme="minorHAnsi" w:hAnsiTheme="minorHAnsi" w:cstheme="minorHAnsi"/>
        </w:rPr>
      </w:pPr>
      <w:r w:rsidRPr="008E4C80">
        <w:rPr>
          <w:rFonts w:asciiTheme="minorHAnsi" w:hAnsiTheme="minorHAnsi" w:cstheme="minorHAnsi"/>
        </w:rPr>
        <w:t>The console requires administrative privileges.  If a user does not have administrative privileges they will be prompted to enter them by Windows.</w:t>
      </w:r>
    </w:p>
    <w:p w:rsidR="00E92FBE" w:rsidRPr="008E4C80" w:rsidRDefault="00B4326C" w:rsidP="00E92FBE">
      <w:pPr>
        <w:pStyle w:val="ListParagraph"/>
        <w:numPr>
          <w:ilvl w:val="2"/>
          <w:numId w:val="1"/>
        </w:numPr>
        <w:rPr>
          <w:rFonts w:asciiTheme="minorHAnsi" w:hAnsiTheme="minorHAnsi" w:cstheme="minorHAnsi"/>
        </w:rPr>
      </w:pPr>
      <w:r w:rsidRPr="008E4C80">
        <w:rPr>
          <w:rFonts w:asciiTheme="minorHAnsi" w:hAnsiTheme="minorHAnsi" w:cstheme="minorHAnsi"/>
        </w:rPr>
        <w:t>All interactions are logged to Console display:</w:t>
      </w:r>
    </w:p>
    <w:p w:rsidR="00B4326C" w:rsidRPr="008E4C80" w:rsidRDefault="00B4326C" w:rsidP="00B4326C">
      <w:pPr>
        <w:pStyle w:val="ListParagraph"/>
        <w:ind w:left="2160"/>
        <w:rPr>
          <w:rFonts w:asciiTheme="minorHAnsi" w:hAnsiTheme="minorHAnsi" w:cstheme="minorHAnsi"/>
        </w:rPr>
      </w:pPr>
      <w:r w:rsidRPr="008E4C80">
        <w:rPr>
          <w:rFonts w:asciiTheme="minorHAnsi" w:hAnsiTheme="minorHAnsi" w:cstheme="minorHAnsi"/>
          <w:noProof/>
        </w:rPr>
        <w:lastRenderedPageBreak/>
        <w:drawing>
          <wp:inline distT="0" distB="0" distL="0" distR="0" wp14:anchorId="6A5F5922" wp14:editId="66EB5307">
            <wp:extent cx="4061759" cy="2711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66967" cy="2714788"/>
                    </a:xfrm>
                    <a:prstGeom prst="rect">
                      <a:avLst/>
                    </a:prstGeom>
                  </pic:spPr>
                </pic:pic>
              </a:graphicData>
            </a:graphic>
          </wp:inline>
        </w:drawing>
      </w:r>
    </w:p>
    <w:p w:rsidR="00B4326C" w:rsidRPr="008E4C80" w:rsidRDefault="00B4326C" w:rsidP="00B4326C">
      <w:pPr>
        <w:pStyle w:val="ListParagraph"/>
        <w:numPr>
          <w:ilvl w:val="2"/>
          <w:numId w:val="1"/>
        </w:numPr>
        <w:rPr>
          <w:rFonts w:asciiTheme="minorHAnsi" w:hAnsiTheme="minorHAnsi" w:cstheme="minorHAnsi"/>
        </w:rPr>
      </w:pPr>
      <w:r w:rsidRPr="008E4C80">
        <w:rPr>
          <w:rFonts w:asciiTheme="minorHAnsi" w:hAnsiTheme="minorHAnsi" w:cstheme="minorHAnsi"/>
        </w:rPr>
        <w:t>All service transactions are shown in the view above whether the entry was created by the dialog or by the Windows service.</w:t>
      </w:r>
    </w:p>
    <w:p w:rsidR="00B4326C" w:rsidRPr="008E4C80" w:rsidRDefault="00B4326C" w:rsidP="00B4326C">
      <w:pPr>
        <w:pStyle w:val="ListParagraph"/>
        <w:numPr>
          <w:ilvl w:val="2"/>
          <w:numId w:val="1"/>
        </w:numPr>
        <w:rPr>
          <w:rFonts w:asciiTheme="minorHAnsi" w:hAnsiTheme="minorHAnsi" w:cstheme="minorHAnsi"/>
        </w:rPr>
      </w:pPr>
      <w:r w:rsidRPr="008E4C80">
        <w:rPr>
          <w:rFonts w:asciiTheme="minorHAnsi" w:hAnsiTheme="minorHAnsi" w:cstheme="minorHAnsi"/>
        </w:rPr>
        <w:t>Historical counts can be viewed on the Services tab:</w:t>
      </w:r>
    </w:p>
    <w:p w:rsidR="00B4326C" w:rsidRPr="008E4C80" w:rsidRDefault="00B4326C" w:rsidP="00B4326C">
      <w:pPr>
        <w:pStyle w:val="ListParagraph"/>
        <w:ind w:left="2160"/>
        <w:rPr>
          <w:rFonts w:asciiTheme="minorHAnsi" w:hAnsiTheme="minorHAnsi" w:cstheme="minorHAnsi"/>
        </w:rPr>
      </w:pPr>
      <w:r w:rsidRPr="008E4C80">
        <w:rPr>
          <w:rFonts w:asciiTheme="minorHAnsi" w:hAnsiTheme="minorHAnsi" w:cstheme="minorHAnsi"/>
          <w:noProof/>
        </w:rPr>
        <w:drawing>
          <wp:inline distT="0" distB="0" distL="0" distR="0" wp14:anchorId="6CDD2B80" wp14:editId="7BDAC648">
            <wp:extent cx="4152900" cy="271491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52900" cy="2714914"/>
                    </a:xfrm>
                    <a:prstGeom prst="rect">
                      <a:avLst/>
                    </a:prstGeom>
                  </pic:spPr>
                </pic:pic>
              </a:graphicData>
            </a:graphic>
          </wp:inline>
        </w:drawing>
      </w:r>
    </w:p>
    <w:p w:rsidR="00B4326C" w:rsidRPr="008E4C80" w:rsidRDefault="00B4326C" w:rsidP="00B4326C">
      <w:pPr>
        <w:pStyle w:val="ListParagraph"/>
        <w:numPr>
          <w:ilvl w:val="1"/>
          <w:numId w:val="1"/>
        </w:numPr>
        <w:rPr>
          <w:rFonts w:asciiTheme="minorHAnsi" w:hAnsiTheme="minorHAnsi" w:cstheme="minorHAnsi"/>
        </w:rPr>
      </w:pPr>
      <w:r w:rsidRPr="008E4C80">
        <w:rPr>
          <w:rFonts w:asciiTheme="minorHAnsi" w:hAnsiTheme="minorHAnsi" w:cstheme="minorHAnsi"/>
        </w:rPr>
        <w:t>The service dialog can be closed and opened independently of the Windows service by launching the same applications the Windows service runs.</w:t>
      </w:r>
    </w:p>
    <w:p w:rsidR="00B4326C" w:rsidRPr="008E4C80" w:rsidRDefault="001D2E9E" w:rsidP="00B4326C">
      <w:pPr>
        <w:pStyle w:val="ListParagraph"/>
        <w:numPr>
          <w:ilvl w:val="1"/>
          <w:numId w:val="1"/>
        </w:numPr>
        <w:rPr>
          <w:rFonts w:asciiTheme="minorHAnsi" w:hAnsiTheme="minorHAnsi" w:cstheme="minorHAnsi"/>
        </w:rPr>
      </w:pPr>
      <w:r w:rsidRPr="008E4C80">
        <w:rPr>
          <w:rFonts w:asciiTheme="minorHAnsi" w:hAnsiTheme="minorHAnsi" w:cstheme="minorHAnsi"/>
        </w:rPr>
        <w:t>The counts are shown on the Services tab, this view is updated in real time every time a Services or a Queue call is made, or when the Transaction Manager is executed.</w:t>
      </w:r>
    </w:p>
    <w:p w:rsidR="001D2E9E" w:rsidRPr="008E4C80" w:rsidRDefault="001D2E9E" w:rsidP="00B4326C">
      <w:pPr>
        <w:pStyle w:val="ListParagraph"/>
        <w:numPr>
          <w:ilvl w:val="1"/>
          <w:numId w:val="1"/>
        </w:numPr>
        <w:rPr>
          <w:rFonts w:asciiTheme="minorHAnsi" w:hAnsiTheme="minorHAnsi" w:cstheme="minorHAnsi"/>
        </w:rPr>
      </w:pPr>
      <w:r w:rsidRPr="008E4C80">
        <w:rPr>
          <w:rFonts w:asciiTheme="minorHAnsi" w:hAnsiTheme="minorHAnsi" w:cstheme="minorHAnsi"/>
        </w:rPr>
        <w:t>Depending on the function, some items are queued for synchronization and some actions return a value immediately.</w:t>
      </w:r>
    </w:p>
    <w:p w:rsidR="001D2E9E" w:rsidRPr="008E4C80" w:rsidRDefault="001D2E9E" w:rsidP="00B4326C">
      <w:pPr>
        <w:pStyle w:val="ListParagraph"/>
        <w:numPr>
          <w:ilvl w:val="1"/>
          <w:numId w:val="1"/>
        </w:numPr>
        <w:rPr>
          <w:rFonts w:asciiTheme="minorHAnsi" w:hAnsiTheme="minorHAnsi" w:cstheme="minorHAnsi"/>
        </w:rPr>
      </w:pPr>
      <w:r w:rsidRPr="008E4C80">
        <w:rPr>
          <w:rFonts w:asciiTheme="minorHAnsi" w:hAnsiTheme="minorHAnsi" w:cstheme="minorHAnsi"/>
        </w:rPr>
        <w:t>The three conditions returned by the service are defined below:</w:t>
      </w:r>
    </w:p>
    <w:p w:rsidR="001D2E9E" w:rsidRPr="008E4C80" w:rsidRDefault="001D2E9E" w:rsidP="001D2E9E">
      <w:pPr>
        <w:pStyle w:val="ListParagraph"/>
        <w:numPr>
          <w:ilvl w:val="2"/>
          <w:numId w:val="1"/>
        </w:numPr>
        <w:rPr>
          <w:rFonts w:asciiTheme="minorHAnsi" w:hAnsiTheme="minorHAnsi" w:cstheme="minorHAnsi"/>
        </w:rPr>
      </w:pPr>
      <w:r w:rsidRPr="008E4C80">
        <w:rPr>
          <w:rFonts w:asciiTheme="minorHAnsi" w:hAnsiTheme="minorHAnsi" w:cstheme="minorHAnsi"/>
        </w:rPr>
        <w:lastRenderedPageBreak/>
        <w:t>If the function call is a Queuing event, it will always queue and succeed if the Local service can be reached.</w:t>
      </w:r>
    </w:p>
    <w:p w:rsidR="001D2E9E" w:rsidRPr="008E4C80" w:rsidRDefault="001D2E9E" w:rsidP="001D2E9E">
      <w:pPr>
        <w:pStyle w:val="ListParagraph"/>
        <w:numPr>
          <w:ilvl w:val="2"/>
          <w:numId w:val="1"/>
        </w:numPr>
        <w:rPr>
          <w:rFonts w:asciiTheme="minorHAnsi" w:hAnsiTheme="minorHAnsi" w:cstheme="minorHAnsi"/>
        </w:rPr>
      </w:pPr>
      <w:r w:rsidRPr="008E4C80">
        <w:rPr>
          <w:rFonts w:asciiTheme="minorHAnsi" w:hAnsiTheme="minorHAnsi" w:cstheme="minorHAnsi"/>
        </w:rPr>
        <w:t>If the local service cannot be reached an EndpointNotFoundException is thrown.</w:t>
      </w:r>
    </w:p>
    <w:p w:rsidR="001D2E9E" w:rsidRPr="008E4C80" w:rsidRDefault="001D2E9E" w:rsidP="001D2E9E">
      <w:pPr>
        <w:pStyle w:val="ListParagraph"/>
        <w:numPr>
          <w:ilvl w:val="2"/>
          <w:numId w:val="1"/>
        </w:numPr>
        <w:rPr>
          <w:rFonts w:asciiTheme="minorHAnsi" w:hAnsiTheme="minorHAnsi" w:cstheme="minorHAnsi"/>
        </w:rPr>
      </w:pPr>
      <w:r w:rsidRPr="008E4C80">
        <w:rPr>
          <w:rFonts w:asciiTheme="minorHAnsi" w:hAnsiTheme="minorHAnsi" w:cstheme="minorHAnsi"/>
        </w:rPr>
        <w:t>If the EPIC Central service cannot be reached on a service call that requires immediate feedback, the exception will be thrown to ClearView.  And Internal Error will be thrown for all errors not related to EPIC Central and will be logged.</w:t>
      </w:r>
    </w:p>
    <w:p w:rsidR="001D2E9E" w:rsidRPr="008E4C80" w:rsidRDefault="0021115D" w:rsidP="001D2E9E">
      <w:pPr>
        <w:pStyle w:val="ListParagraph"/>
        <w:numPr>
          <w:ilvl w:val="1"/>
          <w:numId w:val="1"/>
        </w:numPr>
        <w:rPr>
          <w:rFonts w:asciiTheme="minorHAnsi" w:hAnsiTheme="minorHAnsi" w:cstheme="minorHAnsi"/>
        </w:rPr>
      </w:pPr>
      <w:r w:rsidRPr="008E4C80">
        <w:rPr>
          <w:rFonts w:asciiTheme="minorHAnsi" w:hAnsiTheme="minorHAnsi" w:cstheme="minorHAnsi"/>
        </w:rPr>
        <w:t>The items in the queue will be retried the number of time defined by the Retries setting on the Configuration tab.</w:t>
      </w:r>
    </w:p>
    <w:p w:rsidR="0021115D" w:rsidRPr="008E4C80" w:rsidRDefault="0021115D" w:rsidP="001D2E9E">
      <w:pPr>
        <w:pStyle w:val="ListParagraph"/>
        <w:numPr>
          <w:ilvl w:val="1"/>
          <w:numId w:val="1"/>
        </w:numPr>
        <w:rPr>
          <w:rFonts w:asciiTheme="minorHAnsi" w:hAnsiTheme="minorHAnsi" w:cstheme="minorHAnsi"/>
        </w:rPr>
      </w:pPr>
      <w:r w:rsidRPr="008E4C80">
        <w:rPr>
          <w:rFonts w:asciiTheme="minorHAnsi" w:hAnsiTheme="minorHAnsi" w:cstheme="minorHAnsi"/>
        </w:rPr>
        <w:t>All queued items are stored in a database.</w:t>
      </w:r>
    </w:p>
    <w:p w:rsidR="0021115D" w:rsidRPr="008E4C80" w:rsidRDefault="006A317E" w:rsidP="001D2E9E">
      <w:pPr>
        <w:pStyle w:val="ListParagraph"/>
        <w:numPr>
          <w:ilvl w:val="1"/>
          <w:numId w:val="1"/>
        </w:numPr>
        <w:rPr>
          <w:rFonts w:asciiTheme="minorHAnsi" w:hAnsiTheme="minorHAnsi" w:cstheme="minorHAnsi"/>
        </w:rPr>
      </w:pPr>
      <w:r w:rsidRPr="008E4C80">
        <w:rPr>
          <w:rFonts w:asciiTheme="minorHAnsi" w:hAnsiTheme="minorHAnsi" w:cstheme="minorHAnsi"/>
        </w:rPr>
        <w:t>The Language can be selected on the Configuration tab; this controls the language for all events that occur within the synchronization service, as well as the appearance of the management dialog.</w:t>
      </w:r>
    </w:p>
    <w:p w:rsidR="006A317E" w:rsidRPr="008E4C80" w:rsidRDefault="006A317E" w:rsidP="006A317E">
      <w:pPr>
        <w:pStyle w:val="ListParagraph"/>
        <w:ind w:left="1440"/>
        <w:rPr>
          <w:rFonts w:asciiTheme="minorHAnsi" w:hAnsiTheme="minorHAnsi" w:cstheme="minorHAnsi"/>
        </w:rPr>
      </w:pPr>
      <w:r w:rsidRPr="008E4C80">
        <w:rPr>
          <w:rFonts w:asciiTheme="minorHAnsi" w:hAnsiTheme="minorHAnsi" w:cstheme="minorHAnsi"/>
        </w:rPr>
        <w:t>Languages are loaded dynamically from the Languages directory.</w:t>
      </w:r>
    </w:p>
    <w:p w:rsidR="006A317E" w:rsidRPr="008E4C80" w:rsidRDefault="006A317E" w:rsidP="006A317E">
      <w:pPr>
        <w:pStyle w:val="ListParagraph"/>
        <w:numPr>
          <w:ilvl w:val="1"/>
          <w:numId w:val="1"/>
        </w:numPr>
        <w:rPr>
          <w:rFonts w:asciiTheme="minorHAnsi" w:hAnsiTheme="minorHAnsi" w:cstheme="minorHAnsi"/>
        </w:rPr>
      </w:pPr>
      <w:r w:rsidRPr="008E4C80">
        <w:rPr>
          <w:rFonts w:asciiTheme="minorHAnsi" w:hAnsiTheme="minorHAnsi" w:cstheme="minorHAnsi"/>
        </w:rPr>
        <w:t>All communication between ClearView and the synchronization service is done over HTTP, this is the default binding for WFC services.</w:t>
      </w:r>
    </w:p>
    <w:p w:rsidR="006A317E" w:rsidRPr="008E4C80" w:rsidRDefault="006A317E" w:rsidP="006A317E">
      <w:pPr>
        <w:pStyle w:val="ListParagraph"/>
        <w:numPr>
          <w:ilvl w:val="1"/>
          <w:numId w:val="1"/>
        </w:numPr>
        <w:rPr>
          <w:rFonts w:asciiTheme="minorHAnsi" w:hAnsiTheme="minorHAnsi" w:cstheme="minorHAnsi"/>
        </w:rPr>
      </w:pPr>
      <w:r w:rsidRPr="008E4C80">
        <w:rPr>
          <w:rFonts w:asciiTheme="minorHAnsi" w:hAnsiTheme="minorHAnsi" w:cstheme="minorHAnsi"/>
        </w:rPr>
        <w:t>When the configuration is changed in the service management console the Windows service is updated automatically and the new settings are applied.</w:t>
      </w:r>
    </w:p>
    <w:p w:rsidR="006A317E" w:rsidRPr="008E4C80" w:rsidRDefault="006A317E" w:rsidP="006A317E">
      <w:pPr>
        <w:pStyle w:val="ListParagraph"/>
        <w:ind w:left="1440"/>
        <w:rPr>
          <w:rFonts w:asciiTheme="minorHAnsi" w:hAnsiTheme="minorHAnsi" w:cstheme="minorHAnsi"/>
        </w:rPr>
      </w:pPr>
      <w:r w:rsidRPr="008E4C80">
        <w:rPr>
          <w:rFonts w:asciiTheme="minorHAnsi" w:hAnsiTheme="minorHAnsi" w:cstheme="minorHAnsi"/>
          <w:noProof/>
        </w:rPr>
        <w:drawing>
          <wp:inline distT="0" distB="0" distL="0" distR="0" wp14:anchorId="12F5B0DE" wp14:editId="768F0019">
            <wp:extent cx="3667125" cy="2406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67125" cy="2406747"/>
                    </a:xfrm>
                    <a:prstGeom prst="rect">
                      <a:avLst/>
                    </a:prstGeom>
                  </pic:spPr>
                </pic:pic>
              </a:graphicData>
            </a:graphic>
          </wp:inline>
        </w:drawing>
      </w:r>
    </w:p>
    <w:p w:rsidR="007B352B" w:rsidRDefault="007B352B" w:rsidP="007B352B">
      <w:pPr>
        <w:pStyle w:val="ListParagraph"/>
        <w:numPr>
          <w:ilvl w:val="1"/>
          <w:numId w:val="1"/>
        </w:numPr>
        <w:spacing w:before="240" w:after="240"/>
        <w:rPr>
          <w:rFonts w:asciiTheme="minorHAnsi" w:hAnsiTheme="minorHAnsi" w:cstheme="minorHAnsi"/>
        </w:rPr>
      </w:pPr>
      <w:r>
        <w:rPr>
          <w:rFonts w:asciiTheme="minorHAnsi" w:hAnsiTheme="minorHAnsi" w:cstheme="minorHAnsi"/>
        </w:rPr>
        <w:t>Offline time is stored in a local database.  It is reset when the service becomes available again.</w:t>
      </w:r>
    </w:p>
    <w:p w:rsidR="006A317E" w:rsidRPr="008E4C80" w:rsidRDefault="006A317E" w:rsidP="007B352B">
      <w:pPr>
        <w:pStyle w:val="ListParagraph"/>
        <w:numPr>
          <w:ilvl w:val="1"/>
          <w:numId w:val="1"/>
        </w:numPr>
        <w:spacing w:before="120"/>
        <w:rPr>
          <w:rFonts w:asciiTheme="minorHAnsi" w:hAnsiTheme="minorHAnsi" w:cstheme="minorHAnsi"/>
        </w:rPr>
      </w:pPr>
      <w:r w:rsidRPr="008E4C80">
        <w:rPr>
          <w:rFonts w:asciiTheme="minorHAnsi" w:hAnsiTheme="minorHAnsi" w:cstheme="minorHAnsi"/>
        </w:rPr>
        <w:t>EPIC Central is pinged at the increment defined on the Configuration tab regardless of work to do.</w:t>
      </w:r>
    </w:p>
    <w:p w:rsidR="006A317E" w:rsidRPr="008E4C80" w:rsidRDefault="006A317E" w:rsidP="006A317E">
      <w:pPr>
        <w:pStyle w:val="ListParagraph"/>
        <w:numPr>
          <w:ilvl w:val="1"/>
          <w:numId w:val="1"/>
        </w:numPr>
        <w:rPr>
          <w:rFonts w:asciiTheme="minorHAnsi" w:hAnsiTheme="minorHAnsi" w:cstheme="minorHAnsi"/>
        </w:rPr>
      </w:pPr>
      <w:r w:rsidRPr="008E4C80">
        <w:rPr>
          <w:rFonts w:asciiTheme="minorHAnsi" w:hAnsiTheme="minorHAnsi" w:cstheme="minorHAnsi"/>
        </w:rPr>
        <w:t>The service stored the authentication information in an encrypted app.config file.  If there is no authentication information, the Ping function will throw WebFaultExceptions with the specified status codes.</w:t>
      </w:r>
    </w:p>
    <w:p w:rsidR="00AB5198" w:rsidRPr="008E4C80" w:rsidRDefault="007C2410" w:rsidP="008E4C80">
      <w:pPr>
        <w:pStyle w:val="ListParagraph"/>
        <w:numPr>
          <w:ilvl w:val="1"/>
          <w:numId w:val="1"/>
        </w:numPr>
        <w:rPr>
          <w:rFonts w:asciiTheme="minorHAnsi" w:hAnsiTheme="minorHAnsi" w:cstheme="minorHAnsi"/>
        </w:rPr>
      </w:pPr>
      <w:r w:rsidRPr="008E4C80">
        <w:rPr>
          <w:rFonts w:asciiTheme="minorHAnsi" w:hAnsiTheme="minorHAnsi" w:cstheme="minorHAnsi"/>
        </w:rPr>
        <w:t xml:space="preserve">All service calls from EPIC Central are exposed to ClearView.  This can be verified by comparing the Web Service Reference Wizard to the EPIC Central Web Services Specification. </w:t>
      </w:r>
    </w:p>
    <w:sectPr w:rsidR="00AB5198" w:rsidRPr="008E4C80" w:rsidSect="00891DDB">
      <w:headerReference w:type="default" r:id="rId13"/>
      <w:footerReference w:type="default" r:id="rId14"/>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52B" w:rsidRDefault="007B352B" w:rsidP="00A703C9">
      <w:pPr>
        <w:spacing w:after="0" w:line="240" w:lineRule="auto"/>
      </w:pPr>
      <w:r>
        <w:separator/>
      </w:r>
    </w:p>
  </w:endnote>
  <w:endnote w:type="continuationSeparator" w:id="0">
    <w:p w:rsidR="007B352B" w:rsidRDefault="007B352B" w:rsidP="00A70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352B" w:rsidRPr="00F039EE" w:rsidRDefault="007B352B" w:rsidP="00A703C9">
    <w:pPr>
      <w:pStyle w:val="Footer"/>
      <w:rPr>
        <w:rFonts w:cs="Calibri"/>
        <w:sz w:val="18"/>
        <w:szCs w:val="18"/>
      </w:rPr>
    </w:pPr>
    <w:r>
      <w:rPr>
        <w:rFonts w:cs="Calibri"/>
        <w:sz w:val="18"/>
        <w:szCs w:val="18"/>
      </w:rPr>
      <w:t xml:space="preserve">EPIC </w:t>
    </w:r>
    <w:r w:rsidRPr="00F039EE">
      <w:rPr>
        <w:rFonts w:cs="Calibri"/>
        <w:sz w:val="18"/>
        <w:szCs w:val="18"/>
      </w:rPr>
      <w:t>ClearView</w:t>
    </w:r>
    <w:r>
      <w:rPr>
        <w:rFonts w:cs="Calibri"/>
        <w:sz w:val="18"/>
        <w:szCs w:val="18"/>
      </w:rPr>
      <w:t xml:space="preserve"> Synchronization Service </w:t>
    </w:r>
    <w:r w:rsidRPr="00F039EE">
      <w:rPr>
        <w:rFonts w:cs="Calibri"/>
        <w:sz w:val="18"/>
        <w:szCs w:val="18"/>
      </w:rPr>
      <w:t xml:space="preserve">Software </w:t>
    </w:r>
    <w:r>
      <w:rPr>
        <w:rFonts w:cs="Calibri"/>
        <w:sz w:val="18"/>
        <w:szCs w:val="18"/>
      </w:rPr>
      <w:t>Specification</w:t>
    </w:r>
    <w:r w:rsidRPr="00F039EE">
      <w:rPr>
        <w:rFonts w:cs="Calibri"/>
        <w:sz w:val="18"/>
        <w:szCs w:val="18"/>
      </w:rPr>
      <w:tab/>
    </w:r>
    <w:r w:rsidRPr="00F039EE">
      <w:rPr>
        <w:rFonts w:cs="Calibri"/>
        <w:sz w:val="18"/>
        <w:szCs w:val="18"/>
      </w:rPr>
      <w:tab/>
      <w:t>Confidential &amp; Proprietary</w:t>
    </w:r>
    <w:r w:rsidRPr="00F039EE">
      <w:rPr>
        <w:rFonts w:cs="Calibri"/>
        <w:sz w:val="18"/>
        <w:szCs w:val="18"/>
      </w:rPr>
      <w:tab/>
      <w:t xml:space="preserve">  </w:t>
    </w:r>
  </w:p>
  <w:p w:rsidR="007B352B" w:rsidRPr="00F039EE" w:rsidRDefault="007B352B" w:rsidP="00A703C9">
    <w:pPr>
      <w:pStyle w:val="Footer"/>
      <w:rPr>
        <w:rFonts w:cs="Calibri"/>
        <w:sz w:val="18"/>
        <w:szCs w:val="18"/>
      </w:rPr>
    </w:pPr>
    <w:r>
      <w:rPr>
        <w:rFonts w:cs="Calibri"/>
        <w:sz w:val="18"/>
        <w:szCs w:val="18"/>
      </w:rPr>
      <w:t>Document Number:  SS-004</w:t>
    </w:r>
    <w:r w:rsidRPr="00F039EE">
      <w:rPr>
        <w:rFonts w:cs="Calibri"/>
        <w:sz w:val="18"/>
        <w:szCs w:val="18"/>
      </w:rPr>
      <w:tab/>
    </w:r>
    <w:r w:rsidRPr="00F039EE">
      <w:rPr>
        <w:rFonts w:cs="Calibri"/>
        <w:sz w:val="18"/>
        <w:szCs w:val="18"/>
      </w:rPr>
      <w:tab/>
      <w:t xml:space="preserve">Page </w:t>
    </w:r>
    <w:r w:rsidRPr="00F039EE">
      <w:rPr>
        <w:rFonts w:cs="Calibri"/>
        <w:sz w:val="18"/>
        <w:szCs w:val="18"/>
      </w:rPr>
      <w:fldChar w:fldCharType="begin"/>
    </w:r>
    <w:r w:rsidRPr="00F039EE">
      <w:rPr>
        <w:rFonts w:cs="Calibri"/>
        <w:sz w:val="18"/>
        <w:szCs w:val="18"/>
      </w:rPr>
      <w:instrText xml:space="preserve"> PAGE   \* MERGEFORMAT </w:instrText>
    </w:r>
    <w:r w:rsidRPr="00F039EE">
      <w:rPr>
        <w:rFonts w:cs="Calibri"/>
        <w:sz w:val="18"/>
        <w:szCs w:val="18"/>
      </w:rPr>
      <w:fldChar w:fldCharType="separate"/>
    </w:r>
    <w:r w:rsidR="00EF54AB">
      <w:rPr>
        <w:rFonts w:cs="Calibri"/>
        <w:noProof/>
        <w:sz w:val="18"/>
        <w:szCs w:val="18"/>
      </w:rPr>
      <w:t>2</w:t>
    </w:r>
    <w:r w:rsidRPr="00F039EE">
      <w:rPr>
        <w:rFonts w:cs="Calibri"/>
        <w:sz w:val="18"/>
        <w:szCs w:val="18"/>
      </w:rPr>
      <w:fldChar w:fldCharType="end"/>
    </w:r>
    <w:r>
      <w:rPr>
        <w:rFonts w:cs="Calibri"/>
        <w:sz w:val="18"/>
        <w:szCs w:val="18"/>
      </w:rPr>
      <w:t xml:space="preserve"> of </w:t>
    </w:r>
    <w:r>
      <w:rPr>
        <w:rFonts w:cs="Calibri"/>
        <w:sz w:val="18"/>
        <w:szCs w:val="18"/>
      </w:rPr>
      <w:fldChar w:fldCharType="begin"/>
    </w:r>
    <w:r>
      <w:rPr>
        <w:rFonts w:cs="Calibri"/>
        <w:sz w:val="18"/>
        <w:szCs w:val="18"/>
      </w:rPr>
      <w:instrText xml:space="preserve"> NUMPAGES   \* MERGEFORMAT </w:instrText>
    </w:r>
    <w:r>
      <w:rPr>
        <w:rFonts w:cs="Calibri"/>
        <w:sz w:val="18"/>
        <w:szCs w:val="18"/>
      </w:rPr>
      <w:fldChar w:fldCharType="separate"/>
    </w:r>
    <w:r w:rsidR="00EF54AB">
      <w:rPr>
        <w:rFonts w:cs="Calibri"/>
        <w:noProof/>
        <w:sz w:val="18"/>
        <w:szCs w:val="18"/>
      </w:rPr>
      <w:t>4</w:t>
    </w:r>
    <w:r>
      <w:rPr>
        <w:rFonts w:cs="Calibri"/>
        <w:sz w:val="18"/>
        <w:szCs w:val="18"/>
      </w:rPr>
      <w:fldChar w:fldCharType="end"/>
    </w:r>
  </w:p>
  <w:p w:rsidR="007B352B" w:rsidRPr="00A703C9" w:rsidRDefault="007B352B" w:rsidP="00A703C9">
    <w:pPr>
      <w:pStyle w:val="Footer"/>
      <w:rPr>
        <w:rFonts w:ascii="Times New Roman" w:hAnsi="Times New Roman"/>
        <w:sz w:val="18"/>
        <w:szCs w:val="18"/>
      </w:rPr>
    </w:pPr>
    <w:r>
      <w:rPr>
        <w:rFonts w:cs="Calibri"/>
        <w:sz w:val="18"/>
        <w:szCs w:val="18"/>
      </w:rPr>
      <w:t>Version Number: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52B" w:rsidRDefault="007B352B" w:rsidP="00A703C9">
      <w:pPr>
        <w:spacing w:after="0" w:line="240" w:lineRule="auto"/>
      </w:pPr>
      <w:r>
        <w:separator/>
      </w:r>
    </w:p>
  </w:footnote>
  <w:footnote w:type="continuationSeparator" w:id="0">
    <w:p w:rsidR="007B352B" w:rsidRDefault="007B352B" w:rsidP="00A703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7B352B" w:rsidRPr="00B431B6" w:rsidTr="00903256">
      <w:trPr>
        <w:trHeight w:val="890"/>
      </w:trPr>
      <w:tc>
        <w:tcPr>
          <w:tcW w:w="3798" w:type="dxa"/>
          <w:vAlign w:val="center"/>
        </w:tcPr>
        <w:p w:rsidR="007B352B" w:rsidRPr="00B431B6" w:rsidRDefault="007B352B" w:rsidP="00903256">
          <w:pPr>
            <w:pStyle w:val="Header"/>
            <w:jc w:val="center"/>
          </w:pPr>
          <w:r>
            <w:rPr>
              <w:noProof/>
            </w:rPr>
            <w:drawing>
              <wp:inline distT="0" distB="0" distL="0" distR="0" wp14:anchorId="7B3D2119" wp14:editId="732BA56E">
                <wp:extent cx="1685925" cy="581025"/>
                <wp:effectExtent l="0" t="0" r="9525" b="9525"/>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1685925" cy="581025"/>
                        </a:xfrm>
                        <a:prstGeom prst="rect">
                          <a:avLst/>
                        </a:prstGeom>
                        <a:noFill/>
                        <a:ln>
                          <a:noFill/>
                        </a:ln>
                      </pic:spPr>
                    </pic:pic>
                  </a:graphicData>
                </a:graphic>
              </wp:inline>
            </w:drawing>
          </w:r>
        </w:p>
      </w:tc>
      <w:tc>
        <w:tcPr>
          <w:tcW w:w="5778" w:type="dxa"/>
          <w:vAlign w:val="center"/>
        </w:tcPr>
        <w:p w:rsidR="007B352B" w:rsidRDefault="007B352B" w:rsidP="00903256">
          <w:pPr>
            <w:pStyle w:val="Default"/>
            <w:jc w:val="center"/>
            <w:rPr>
              <w:b/>
              <w:color w:val="auto"/>
              <w:sz w:val="36"/>
              <w:szCs w:val="36"/>
            </w:rPr>
          </w:pPr>
          <w:r>
            <w:rPr>
              <w:b/>
              <w:color w:val="auto"/>
              <w:sz w:val="36"/>
              <w:szCs w:val="36"/>
            </w:rPr>
            <w:t>ClearView Synchronization Service</w:t>
          </w:r>
        </w:p>
        <w:p w:rsidR="007B352B" w:rsidRPr="00B431B6" w:rsidRDefault="007B352B" w:rsidP="00F25CC4">
          <w:pPr>
            <w:pStyle w:val="Default"/>
            <w:jc w:val="center"/>
            <w:rPr>
              <w:rFonts w:ascii="Times New Roman" w:hAnsi="Times New Roman" w:cs="Times New Roman"/>
              <w:b/>
              <w:sz w:val="28"/>
              <w:szCs w:val="28"/>
            </w:rPr>
          </w:pPr>
          <w:r w:rsidRPr="00CC240D">
            <w:rPr>
              <w:b/>
              <w:color w:val="auto"/>
              <w:sz w:val="36"/>
              <w:szCs w:val="36"/>
            </w:rPr>
            <w:t xml:space="preserve">Software </w:t>
          </w:r>
          <w:r>
            <w:rPr>
              <w:b/>
              <w:color w:val="auto"/>
              <w:sz w:val="36"/>
              <w:szCs w:val="36"/>
            </w:rPr>
            <w:t>Specification</w:t>
          </w:r>
        </w:p>
      </w:tc>
    </w:tr>
  </w:tbl>
  <w:p w:rsidR="007B352B" w:rsidRDefault="007B35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8AA09C4C"/>
    <w:lvl w:ilvl="0">
      <w:start w:val="1"/>
      <w:numFmt w:val="decimal"/>
      <w:lvlText w:val="%1.0"/>
      <w:lvlJc w:val="left"/>
      <w:pPr>
        <w:tabs>
          <w:tab w:val="num" w:pos="0"/>
        </w:tabs>
        <w:ind w:left="720" w:hanging="720"/>
      </w:pPr>
      <w:rPr>
        <w:rFonts w:ascii="Calibri" w:hAnsi="Calibri" w:cs="Calibri" w:hint="default"/>
        <w:sz w:val="24"/>
        <w:szCs w:val="24"/>
      </w:rPr>
    </w:lvl>
    <w:lvl w:ilvl="1">
      <w:start w:val="1"/>
      <w:numFmt w:val="decimal"/>
      <w:lvlText w:val="%1.%2"/>
      <w:lvlJc w:val="left"/>
      <w:pPr>
        <w:tabs>
          <w:tab w:val="num" w:pos="0"/>
        </w:tabs>
        <w:ind w:left="1440" w:hanging="720"/>
      </w:pPr>
      <w:rPr>
        <w:rFonts w:ascii="Verdana" w:hAnsi="Verdana"/>
        <w:sz w:val="24"/>
        <w:szCs w:val="24"/>
      </w:rPr>
    </w:lvl>
    <w:lvl w:ilvl="2">
      <w:start w:val="1"/>
      <w:numFmt w:val="decimal"/>
      <w:lvlText w:val="%1.%2.%3"/>
      <w:lvlJc w:val="left"/>
      <w:pPr>
        <w:tabs>
          <w:tab w:val="num" w:pos="0"/>
        </w:tabs>
        <w:ind w:left="2160" w:hanging="720"/>
      </w:pPr>
      <w:rPr>
        <w:rFonts w:ascii="Verdana" w:hAnsi="Verdana"/>
        <w:sz w:val="24"/>
        <w:szCs w:val="24"/>
      </w:rPr>
    </w:lvl>
    <w:lvl w:ilvl="3">
      <w:start w:val="1"/>
      <w:numFmt w:val="decimal"/>
      <w:lvlText w:val="%1.%2.%3.%4"/>
      <w:lvlJc w:val="left"/>
      <w:pPr>
        <w:tabs>
          <w:tab w:val="num" w:pos="0"/>
        </w:tabs>
        <w:ind w:left="2880" w:hanging="720"/>
      </w:pPr>
      <w:rPr>
        <w:rFonts w:ascii="Verdana" w:hAnsi="Verdana"/>
        <w:sz w:val="24"/>
        <w:szCs w:val="24"/>
      </w:rPr>
    </w:lvl>
    <w:lvl w:ilvl="4">
      <w:start w:val="1"/>
      <w:numFmt w:val="decimal"/>
      <w:lvlText w:val="%1.%2.%3.%4.%5"/>
      <w:lvlJc w:val="left"/>
      <w:pPr>
        <w:tabs>
          <w:tab w:val="num" w:pos="0"/>
        </w:tabs>
        <w:ind w:left="3960" w:hanging="1080"/>
      </w:pPr>
      <w:rPr>
        <w:rFonts w:ascii="Verdana" w:hAnsi="Verdana"/>
        <w:sz w:val="24"/>
        <w:szCs w:val="24"/>
      </w:rPr>
    </w:lvl>
    <w:lvl w:ilvl="5">
      <w:start w:val="1"/>
      <w:numFmt w:val="decimal"/>
      <w:lvlText w:val="%1.%2.%3.%4.%5.%6"/>
      <w:lvlJc w:val="left"/>
      <w:pPr>
        <w:tabs>
          <w:tab w:val="num" w:pos="0"/>
        </w:tabs>
        <w:ind w:left="4680" w:hanging="1080"/>
      </w:pPr>
      <w:rPr>
        <w:rFonts w:ascii="Verdana" w:hAnsi="Verdana"/>
        <w:sz w:val="24"/>
        <w:szCs w:val="24"/>
      </w:rPr>
    </w:lvl>
    <w:lvl w:ilvl="6">
      <w:start w:val="1"/>
      <w:numFmt w:val="decimal"/>
      <w:lvlText w:val="%1.%2.%3.%4.%5.%6.%7"/>
      <w:lvlJc w:val="left"/>
      <w:pPr>
        <w:tabs>
          <w:tab w:val="num" w:pos="0"/>
        </w:tabs>
        <w:ind w:left="5760" w:hanging="1440"/>
      </w:pPr>
      <w:rPr>
        <w:rFonts w:ascii="Verdana" w:hAnsi="Verdana"/>
        <w:sz w:val="24"/>
        <w:szCs w:val="24"/>
      </w:rPr>
    </w:lvl>
    <w:lvl w:ilvl="7">
      <w:start w:val="1"/>
      <w:numFmt w:val="decimal"/>
      <w:lvlText w:val="%1.%2.%3.%4.%5.%6.%7.%8"/>
      <w:lvlJc w:val="left"/>
      <w:pPr>
        <w:tabs>
          <w:tab w:val="num" w:pos="0"/>
        </w:tabs>
        <w:ind w:left="6480" w:hanging="1440"/>
      </w:pPr>
      <w:rPr>
        <w:rFonts w:ascii="Verdana" w:hAnsi="Verdana"/>
        <w:sz w:val="24"/>
        <w:szCs w:val="24"/>
      </w:rPr>
    </w:lvl>
    <w:lvl w:ilvl="8">
      <w:start w:val="1"/>
      <w:numFmt w:val="decimal"/>
      <w:lvlText w:val="%1.%2.%3.%4.%5.%6.%7.%8.%9"/>
      <w:lvlJc w:val="left"/>
      <w:pPr>
        <w:tabs>
          <w:tab w:val="num" w:pos="0"/>
        </w:tabs>
        <w:ind w:left="7560" w:hanging="1800"/>
      </w:pPr>
      <w:rPr>
        <w:rFonts w:ascii="Verdana" w:hAnsi="Verdana"/>
        <w:sz w:val="24"/>
        <w:szCs w:val="24"/>
      </w:rPr>
    </w:lvl>
  </w:abstractNum>
  <w:abstractNum w:abstractNumId="1">
    <w:nsid w:val="404E25F8"/>
    <w:multiLevelType w:val="hybridMultilevel"/>
    <w:tmpl w:val="A0A8DC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C37"/>
    <w:rsid w:val="0003178E"/>
    <w:rsid w:val="001D2E9E"/>
    <w:rsid w:val="0021115D"/>
    <w:rsid w:val="002F4869"/>
    <w:rsid w:val="0031743D"/>
    <w:rsid w:val="003B5C37"/>
    <w:rsid w:val="004A1256"/>
    <w:rsid w:val="005B5146"/>
    <w:rsid w:val="006A317E"/>
    <w:rsid w:val="007B352B"/>
    <w:rsid w:val="007C2410"/>
    <w:rsid w:val="007F580C"/>
    <w:rsid w:val="00891DDB"/>
    <w:rsid w:val="008E4C80"/>
    <w:rsid w:val="00903256"/>
    <w:rsid w:val="009D5871"/>
    <w:rsid w:val="00A703C9"/>
    <w:rsid w:val="00AB5198"/>
    <w:rsid w:val="00B4326C"/>
    <w:rsid w:val="00C67F94"/>
    <w:rsid w:val="00E42E29"/>
    <w:rsid w:val="00E92FBE"/>
    <w:rsid w:val="00EF54AB"/>
    <w:rsid w:val="00F25CC4"/>
    <w:rsid w:val="00FB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869"/>
    <w:rPr>
      <w:rFonts w:ascii="Calibri" w:eastAsia="Times New Roman" w:hAnsi="Calibri" w:cs="Times New Roman"/>
    </w:rPr>
  </w:style>
  <w:style w:type="paragraph" w:styleId="Heading5">
    <w:name w:val="heading 5"/>
    <w:basedOn w:val="Normal"/>
    <w:next w:val="Normal"/>
    <w:link w:val="Heading5Char"/>
    <w:unhideWhenUsed/>
    <w:qFormat/>
    <w:rsid w:val="002F486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0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3C9"/>
  </w:style>
  <w:style w:type="paragraph" w:styleId="Footer">
    <w:name w:val="footer"/>
    <w:basedOn w:val="Normal"/>
    <w:link w:val="FooterChar"/>
    <w:uiPriority w:val="99"/>
    <w:unhideWhenUsed/>
    <w:rsid w:val="00A70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3C9"/>
  </w:style>
  <w:style w:type="paragraph" w:customStyle="1" w:styleId="Default">
    <w:name w:val="Default"/>
    <w:rsid w:val="00A703C9"/>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A703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3C9"/>
    <w:rPr>
      <w:rFonts w:ascii="Tahoma" w:hAnsi="Tahoma" w:cs="Tahoma"/>
      <w:sz w:val="16"/>
      <w:szCs w:val="16"/>
    </w:rPr>
  </w:style>
  <w:style w:type="character" w:customStyle="1" w:styleId="Heading5Char">
    <w:name w:val="Heading 5 Char"/>
    <w:basedOn w:val="DefaultParagraphFont"/>
    <w:link w:val="Heading5"/>
    <w:rsid w:val="002F4869"/>
    <w:rPr>
      <w:rFonts w:ascii="Times New Roman" w:eastAsia="Times New Roman" w:hAnsi="Times New Roman" w:cs="Times New Roman"/>
      <w:sz w:val="24"/>
      <w:szCs w:val="20"/>
    </w:rPr>
  </w:style>
  <w:style w:type="paragraph" w:styleId="ListParagraph">
    <w:name w:val="List Paragraph"/>
    <w:basedOn w:val="Normal"/>
    <w:qFormat/>
    <w:rsid w:val="002F4869"/>
    <w:pPr>
      <w:ind w:left="720"/>
      <w:contextualSpacing/>
    </w:pPr>
  </w:style>
  <w:style w:type="paragraph" w:styleId="Index1">
    <w:name w:val="index 1"/>
    <w:basedOn w:val="Normal"/>
    <w:next w:val="Normal"/>
    <w:autoRedefine/>
    <w:unhideWhenUsed/>
    <w:rsid w:val="002F4869"/>
    <w:pPr>
      <w:spacing w:after="0" w:line="240" w:lineRule="auto"/>
    </w:pPr>
    <w:rPr>
      <w:rFonts w:ascii="Times New Roman" w:hAnsi="Times New Roman"/>
      <w:sz w:val="20"/>
      <w:szCs w:val="20"/>
    </w:rPr>
  </w:style>
  <w:style w:type="character" w:styleId="Hyperlink">
    <w:name w:val="Hyperlink"/>
    <w:basedOn w:val="DefaultParagraphFont"/>
    <w:uiPriority w:val="99"/>
    <w:unhideWhenUsed/>
    <w:rsid w:val="0090325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869"/>
    <w:rPr>
      <w:rFonts w:ascii="Calibri" w:eastAsia="Times New Roman" w:hAnsi="Calibri" w:cs="Times New Roman"/>
    </w:rPr>
  </w:style>
  <w:style w:type="paragraph" w:styleId="Heading5">
    <w:name w:val="heading 5"/>
    <w:basedOn w:val="Normal"/>
    <w:next w:val="Normal"/>
    <w:link w:val="Heading5Char"/>
    <w:unhideWhenUsed/>
    <w:qFormat/>
    <w:rsid w:val="002F486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0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3C9"/>
  </w:style>
  <w:style w:type="paragraph" w:styleId="Footer">
    <w:name w:val="footer"/>
    <w:basedOn w:val="Normal"/>
    <w:link w:val="FooterChar"/>
    <w:uiPriority w:val="99"/>
    <w:unhideWhenUsed/>
    <w:rsid w:val="00A70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3C9"/>
  </w:style>
  <w:style w:type="paragraph" w:customStyle="1" w:styleId="Default">
    <w:name w:val="Default"/>
    <w:rsid w:val="00A703C9"/>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A703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3C9"/>
    <w:rPr>
      <w:rFonts w:ascii="Tahoma" w:hAnsi="Tahoma" w:cs="Tahoma"/>
      <w:sz w:val="16"/>
      <w:szCs w:val="16"/>
    </w:rPr>
  </w:style>
  <w:style w:type="character" w:customStyle="1" w:styleId="Heading5Char">
    <w:name w:val="Heading 5 Char"/>
    <w:basedOn w:val="DefaultParagraphFont"/>
    <w:link w:val="Heading5"/>
    <w:rsid w:val="002F4869"/>
    <w:rPr>
      <w:rFonts w:ascii="Times New Roman" w:eastAsia="Times New Roman" w:hAnsi="Times New Roman" w:cs="Times New Roman"/>
      <w:sz w:val="24"/>
      <w:szCs w:val="20"/>
    </w:rPr>
  </w:style>
  <w:style w:type="paragraph" w:styleId="ListParagraph">
    <w:name w:val="List Paragraph"/>
    <w:basedOn w:val="Normal"/>
    <w:qFormat/>
    <w:rsid w:val="002F4869"/>
    <w:pPr>
      <w:ind w:left="720"/>
      <w:contextualSpacing/>
    </w:pPr>
  </w:style>
  <w:style w:type="paragraph" w:styleId="Index1">
    <w:name w:val="index 1"/>
    <w:basedOn w:val="Normal"/>
    <w:next w:val="Normal"/>
    <w:autoRedefine/>
    <w:unhideWhenUsed/>
    <w:rsid w:val="002F4869"/>
    <w:pPr>
      <w:spacing w:after="0" w:line="240" w:lineRule="auto"/>
    </w:pPr>
    <w:rPr>
      <w:rFonts w:ascii="Times New Roman" w:hAnsi="Times New Roman"/>
      <w:sz w:val="20"/>
      <w:szCs w:val="20"/>
    </w:rPr>
  </w:style>
  <w:style w:type="character" w:styleId="Hyperlink">
    <w:name w:val="Hyperlink"/>
    <w:basedOn w:val="DefaultParagraphFont"/>
    <w:uiPriority w:val="99"/>
    <w:unhideWhenUsed/>
    <w:rsid w:val="009032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logging.apache.org/log4ne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5</cp:revision>
  <cp:lastPrinted>2012-07-31T23:05:00Z</cp:lastPrinted>
  <dcterms:created xsi:type="dcterms:W3CDTF">2012-07-31T22:57:00Z</dcterms:created>
  <dcterms:modified xsi:type="dcterms:W3CDTF">2012-07-31T23:05:00Z</dcterms:modified>
</cp:coreProperties>
</file>