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A83" w:rsidRDefault="00AD7A83">
      <w:r>
        <w:t>CS 499 – Distributed Systems</w:t>
      </w:r>
      <w:r>
        <w:br/>
        <w:t>Monday, October 19</w:t>
      </w:r>
      <w:r w:rsidRPr="00AD7A83">
        <w:rPr>
          <w:vertAlign w:val="superscript"/>
        </w:rPr>
        <w:t>th</w:t>
      </w:r>
      <w:r>
        <w:t>, 2009</w:t>
      </w:r>
    </w:p>
    <w:p w:rsidR="00AD7A83" w:rsidRDefault="00AD7A83">
      <w:r>
        <w:t>TODO:</w:t>
      </w:r>
    </w:p>
    <w:p w:rsidR="00AD7A83" w:rsidRDefault="00AD7A83" w:rsidP="00AD7A83">
      <w:pPr>
        <w:pStyle w:val="ListParagraph"/>
        <w:numPr>
          <w:ilvl w:val="0"/>
          <w:numId w:val="2"/>
        </w:numPr>
      </w:pPr>
      <w:r>
        <w:t>&lt;late&gt; Get updated notes from other student</w:t>
      </w:r>
    </w:p>
    <w:p w:rsidR="00AD7A83" w:rsidRDefault="00AD7A83">
      <w:r>
        <w:t>C lass Notes:</w:t>
      </w:r>
    </w:p>
    <w:p w:rsidR="00AD7A83" w:rsidRDefault="00AD7A83">
      <w:r>
        <w:t>Lecture Notes:</w:t>
      </w:r>
    </w:p>
    <w:p w:rsidR="00AD7A83" w:rsidRDefault="00AD7A83" w:rsidP="00AD7A83">
      <w:pPr>
        <w:pStyle w:val="ListParagraph"/>
        <w:numPr>
          <w:ilvl w:val="0"/>
          <w:numId w:val="1"/>
        </w:numPr>
      </w:pPr>
      <w:r>
        <w:t>Deadlocks</w:t>
      </w:r>
    </w:p>
    <w:p w:rsidR="00AD7A83" w:rsidRDefault="00AD7A83" w:rsidP="00AD7A83">
      <w:pPr>
        <w:pStyle w:val="ListParagraph"/>
        <w:numPr>
          <w:ilvl w:val="1"/>
          <w:numId w:val="1"/>
        </w:numPr>
      </w:pPr>
      <w:r>
        <w:t>What are they?</w:t>
      </w:r>
    </w:p>
    <w:p w:rsidR="00AD7A83" w:rsidRDefault="00AD7A83" w:rsidP="00AD7A83">
      <w:pPr>
        <w:pStyle w:val="ListParagraph"/>
        <w:numPr>
          <w:ilvl w:val="2"/>
          <w:numId w:val="1"/>
        </w:numPr>
      </w:pPr>
      <w:r>
        <w:t>resources, that cannot be shared</w:t>
      </w:r>
    </w:p>
    <w:p w:rsidR="00AD7A83" w:rsidRDefault="00AD7A83" w:rsidP="00AD7A83">
      <w:pPr>
        <w:pStyle w:val="ListParagraph"/>
        <w:numPr>
          <w:ilvl w:val="2"/>
          <w:numId w:val="1"/>
        </w:numPr>
      </w:pPr>
      <w:r>
        <w:t>process are waiting for other processes to release a resource</w:t>
      </w:r>
    </w:p>
    <w:p w:rsidR="00AD7A83" w:rsidRDefault="00AD7A83" w:rsidP="00AD7A83">
      <w:pPr>
        <w:pStyle w:val="ListParagraph"/>
        <w:numPr>
          <w:ilvl w:val="2"/>
          <w:numId w:val="1"/>
        </w:numPr>
      </w:pPr>
      <w:r>
        <w:t>cycles processors waiting for each other</w:t>
      </w:r>
    </w:p>
    <w:p w:rsidR="00AD7A83" w:rsidRDefault="00AD7A83" w:rsidP="00AD7A83">
      <w:pPr>
        <w:pStyle w:val="ListParagraph"/>
        <w:numPr>
          <w:ilvl w:val="1"/>
          <w:numId w:val="1"/>
        </w:numPr>
      </w:pPr>
      <w:r>
        <w:t>What can you do about it?</w:t>
      </w:r>
    </w:p>
    <w:p w:rsidR="00AD7A83" w:rsidRDefault="00AD7A83" w:rsidP="00AD7A83">
      <w:pPr>
        <w:pStyle w:val="ListParagraph"/>
        <w:numPr>
          <w:ilvl w:val="2"/>
          <w:numId w:val="1"/>
        </w:numPr>
      </w:pPr>
      <w:r>
        <w:t>avoid</w:t>
      </w:r>
    </w:p>
    <w:p w:rsidR="00AD7A83" w:rsidRDefault="00AD7A83" w:rsidP="00AD7A83">
      <w:pPr>
        <w:pStyle w:val="ListParagraph"/>
        <w:numPr>
          <w:ilvl w:val="2"/>
          <w:numId w:val="1"/>
        </w:numPr>
      </w:pPr>
      <w:r>
        <w:t>breaking deadlock cycles</w:t>
      </w:r>
    </w:p>
    <w:p w:rsidR="00AD7A83" w:rsidRDefault="00AD7A83" w:rsidP="00AD7A83">
      <w:pPr>
        <w:pStyle w:val="ListParagraph"/>
        <w:numPr>
          <w:ilvl w:val="3"/>
          <w:numId w:val="1"/>
        </w:numPr>
      </w:pPr>
      <w:r>
        <w:t>abort transactions by looking at the cycles</w:t>
      </w:r>
    </w:p>
    <w:p w:rsidR="00AD7A83" w:rsidRDefault="00AD7A83" w:rsidP="00AD7A83">
      <w:pPr>
        <w:pStyle w:val="ListParagraph"/>
        <w:numPr>
          <w:ilvl w:val="3"/>
          <w:numId w:val="1"/>
        </w:numPr>
      </w:pPr>
      <w:r>
        <w:t>time-outs</w:t>
      </w:r>
    </w:p>
    <w:p w:rsidR="00AD7A83" w:rsidRDefault="00AD7A83" w:rsidP="00AD7A83">
      <w:pPr>
        <w:pStyle w:val="ListParagraph"/>
        <w:numPr>
          <w:ilvl w:val="4"/>
          <w:numId w:val="1"/>
        </w:numPr>
      </w:pPr>
      <w:r>
        <w:t>Are they a good idea?</w:t>
      </w:r>
    </w:p>
    <w:p w:rsidR="00AD7A83" w:rsidRDefault="00AD7A83" w:rsidP="00AD7A83">
      <w:pPr>
        <w:pStyle w:val="ListParagraph"/>
        <w:numPr>
          <w:ilvl w:val="5"/>
          <w:numId w:val="1"/>
        </w:numPr>
      </w:pPr>
      <w:r>
        <w:t>for heavily accessed items they are accessed a lot so they would look like they are in a dead lock</w:t>
      </w:r>
    </w:p>
    <w:p w:rsidR="00AD7A83" w:rsidRDefault="00AD7A83" w:rsidP="00AD7A83">
      <w:pPr>
        <w:pStyle w:val="ListParagraph"/>
        <w:numPr>
          <w:ilvl w:val="5"/>
          <w:numId w:val="1"/>
        </w:numPr>
      </w:pPr>
      <w:r>
        <w:t>// Not an ideal method for dealing with deadlocks</w:t>
      </w:r>
    </w:p>
    <w:p w:rsidR="00AD7A83" w:rsidRDefault="00AD7A83" w:rsidP="00AD7A83">
      <w:pPr>
        <w:pStyle w:val="ListParagraph"/>
      </w:pPr>
    </w:p>
    <w:p w:rsidR="00AD7A83" w:rsidRDefault="00347E58" w:rsidP="00AD7A83">
      <w:pPr>
        <w:pStyle w:val="ListParagraph"/>
      </w:pPr>
      <w:r>
        <w:pict>
          <v:group id="_x0000_s1030" editas="canvas" style="width:424.5pt;height:171.3pt;mso-position-horizontal-relative:char;mso-position-vertical-relative:line" coordorigin="2527,2077" coordsize="5660,22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527;top:2077;width:5660;height:228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3717;top:2441;width:300;height:300">
              <v:textbox>
                <w:txbxContent>
                  <w:p w:rsidR="00AD7A83" w:rsidRDefault="00AD7A83">
                    <w:r>
                      <w:t>V</w:t>
                    </w:r>
                  </w:p>
                  <w:p w:rsidR="00AD7A83" w:rsidRDefault="00AD7A83"/>
                </w:txbxContent>
              </v:textbox>
            </v:shape>
            <v:shape id="_x0000_s1033" type="#_x0000_t202" style="position:absolute;left:5947;top:2386;width:290;height:300">
              <v:textbox>
                <w:txbxContent>
                  <w:p w:rsidR="00AD7A83" w:rsidRDefault="00AD7A83">
                    <w:r>
                      <w:t>T</w:t>
                    </w:r>
                  </w:p>
                </w:txbxContent>
              </v:textbox>
            </v:shape>
            <v:shape id="_x0000_s1034" type="#_x0000_t202" style="position:absolute;left:6817;top:2386;width:310;height:300">
              <v:textbox>
                <w:txbxContent>
                  <w:p w:rsidR="00AD7A83" w:rsidRDefault="00AD7A83">
                    <w:r>
                      <w:t>W</w:t>
                    </w:r>
                  </w:p>
                </w:txbxContent>
              </v:textbox>
            </v:shape>
            <v:shape id="_x0000_s1035" type="#_x0000_t202" style="position:absolute;left:5037;top:2956;width:260;height:270">
              <v:textbox>
                <w:txbxContent>
                  <w:p w:rsidR="00AD7A83" w:rsidRDefault="00AD7A83">
                    <w:r>
                      <w:t>C</w:t>
                    </w:r>
                  </w:p>
                </w:txbxContent>
              </v:textbox>
            </v:shape>
            <v:shape id="_x0000_s1036" type="#_x0000_t202" style="position:absolute;left:6177;top:3226;width:280;height:290">
              <v:textbox>
                <w:txbxContent>
                  <w:p w:rsidR="00AD7A83" w:rsidRDefault="00AD7A83">
                    <w:r>
                      <w:t>U</w:t>
                    </w:r>
                  </w:p>
                </w:txbxContent>
              </v:textbox>
            </v:shape>
            <v:shape id="_x0000_s1037" type="#_x0000_t202" style="position:absolute;left:5647;top:3756;width:300;height:320">
              <v:textbox>
                <w:txbxContent>
                  <w:p w:rsidR="00AD7A83" w:rsidRDefault="00AD7A83">
                    <w:r>
                      <w:t>V</w:t>
                    </w:r>
                  </w:p>
                  <w:p w:rsidR="00AD7A83" w:rsidRDefault="00AD7A83">
                    <w:r>
                      <w:t>V</w:t>
                    </w:r>
                  </w:p>
                </w:txbxContent>
              </v:textbox>
            </v:shape>
            <v:shape id="_x0000_s1038" type="#_x0000_t202" style="position:absolute;left:7297;top:3281;width:280;height:273">
              <v:textbox>
                <w:txbxContent>
                  <w:p w:rsidR="00AD7A83" w:rsidRDefault="00AD7A83">
                    <w:r>
                      <w:t>B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5450;top:2536;width:497;height:420;flip:y" o:connectortype="straight">
              <v:stroke endarrow="block"/>
            </v:shape>
            <v:shape id="_x0000_s1040" type="#_x0000_t32" style="position:absolute;left:5535;top:3092;width:782;height:135" o:connectortype="straight">
              <v:stroke endarrow="block"/>
            </v:shape>
            <v:shape id="_x0000_s1041" type="#_x0000_t32" style="position:absolute;left:5450;top:3226;width:347;height:530" o:connectortype="straight">
              <v:stroke endarrow="block"/>
            </v:shape>
            <v:shape id="_x0000_s1042" type="#_x0000_t32" style="position:absolute;left:5947;top:3701;width:1809;height:215;flip:y" o:connectortype="straight">
              <v:stroke endarrow="block"/>
            </v:shape>
            <v:shape id="_x0000_s1043" type="#_x0000_t32" style="position:absolute;left:7127;top:2536;width:629;height:870;flip:x y" o:connectortype="straight">
              <v:stroke endarrow="block"/>
            </v:shape>
            <v:oval id="_x0000_s1044" style="position:absolute;left:5365;top:2956;width:170;height:270"/>
            <v:shape id="_x0000_s1045" type="#_x0000_t32" style="position:absolute;left:5365;top:3092;width:170;height:1" o:connectortype="straight"/>
            <v:oval id="_x0000_s1046" style="position:absolute;left:7650;top:3406;width:210;height:295"/>
            <v:shape id="_x0000_s1047" type="#_x0000_t32" style="position:absolute;left:7650;top:3554;width:210;height:1" o:connectortype="straight"/>
            <w10:wrap type="none"/>
            <w10:anchorlock/>
          </v:group>
        </w:pict>
      </w:r>
    </w:p>
    <w:p w:rsidR="00AD7A83" w:rsidRDefault="006026EE" w:rsidP="00AD7A83">
      <w:pPr>
        <w:pStyle w:val="ListParagraph"/>
        <w:numPr>
          <w:ilvl w:val="0"/>
          <w:numId w:val="3"/>
        </w:numPr>
      </w:pPr>
      <w:r>
        <w:t>Coordination and Agreement</w:t>
      </w:r>
    </w:p>
    <w:p w:rsidR="006026EE" w:rsidRDefault="006026EE" w:rsidP="006026EE">
      <w:pPr>
        <w:pStyle w:val="ListParagraph"/>
        <w:numPr>
          <w:ilvl w:val="1"/>
          <w:numId w:val="3"/>
        </w:numPr>
      </w:pPr>
      <w:r>
        <w:t>Mutual Exclusion</w:t>
      </w:r>
      <w:r w:rsidR="008764E6">
        <w:t xml:space="preserve"> (ME)</w:t>
      </w:r>
    </w:p>
    <w:p w:rsidR="006026EE" w:rsidRDefault="006026EE" w:rsidP="006026EE">
      <w:pPr>
        <w:pStyle w:val="ListParagraph"/>
        <w:numPr>
          <w:ilvl w:val="2"/>
          <w:numId w:val="3"/>
        </w:numPr>
      </w:pPr>
      <w:r>
        <w:t>Critical Sections</w:t>
      </w:r>
      <w:r w:rsidR="008764E6">
        <w:t xml:space="preserve"> (CS)</w:t>
      </w:r>
      <w:r>
        <w:t xml:space="preserve"> – pieces of </w:t>
      </w:r>
      <w:proofErr w:type="gramStart"/>
      <w:r>
        <w:t>code that act</w:t>
      </w:r>
      <w:proofErr w:type="gramEnd"/>
      <w:r>
        <w:t xml:space="preserve"> on data on resources, and they need to be executed in an atomic way. If they cannot be executed in this way you will have corrupted data.</w:t>
      </w:r>
    </w:p>
    <w:p w:rsidR="006026EE" w:rsidRDefault="006026EE" w:rsidP="006026EE">
      <w:pPr>
        <w:pStyle w:val="ListParagraph"/>
        <w:numPr>
          <w:ilvl w:val="3"/>
          <w:numId w:val="3"/>
        </w:numPr>
      </w:pPr>
      <w:r>
        <w:t xml:space="preserve">Actions need to be executed in </w:t>
      </w:r>
      <w:proofErr w:type="gramStart"/>
      <w:r>
        <w:t>a</w:t>
      </w:r>
      <w:proofErr w:type="gramEnd"/>
      <w:r>
        <w:t xml:space="preserve"> atomic way; those actions do not need to be atomic.</w:t>
      </w:r>
    </w:p>
    <w:p w:rsidR="006026EE" w:rsidRDefault="006026EE" w:rsidP="006026EE">
      <w:pPr>
        <w:pStyle w:val="ListParagraph"/>
        <w:numPr>
          <w:ilvl w:val="3"/>
          <w:numId w:val="3"/>
        </w:numPr>
      </w:pPr>
      <w:r>
        <w:t>There is no concurrency when dealing with critical sections</w:t>
      </w:r>
    </w:p>
    <w:p w:rsidR="006026EE" w:rsidRDefault="006026EE" w:rsidP="006026EE">
      <w:pPr>
        <w:pStyle w:val="ListParagraph"/>
        <w:numPr>
          <w:ilvl w:val="2"/>
          <w:numId w:val="3"/>
        </w:numPr>
      </w:pPr>
      <w:r>
        <w:t>Conditions:</w:t>
      </w:r>
    </w:p>
    <w:p w:rsidR="006026EE" w:rsidRDefault="006026EE" w:rsidP="006026EE">
      <w:pPr>
        <w:pStyle w:val="ListParagraph"/>
        <w:numPr>
          <w:ilvl w:val="3"/>
          <w:numId w:val="3"/>
        </w:numPr>
      </w:pPr>
      <w:r>
        <w:t>ME</w:t>
      </w:r>
      <w:r w:rsidR="008764E6">
        <w:t xml:space="preserve"> </w:t>
      </w:r>
      <w:r>
        <w:t>1 (safety): only one process is allowed to execute in the CS at a given time</w:t>
      </w:r>
    </w:p>
    <w:p w:rsidR="006026EE" w:rsidRDefault="006026EE" w:rsidP="006026EE">
      <w:pPr>
        <w:pStyle w:val="ListParagraph"/>
        <w:numPr>
          <w:ilvl w:val="3"/>
          <w:numId w:val="3"/>
        </w:numPr>
      </w:pPr>
      <w:r>
        <w:t>ME</w:t>
      </w:r>
      <w:r w:rsidR="008764E6">
        <w:t xml:space="preserve"> </w:t>
      </w:r>
      <w:r>
        <w:t>2 (</w:t>
      </w:r>
      <w:proofErr w:type="spellStart"/>
      <w:r>
        <w:t>liveness</w:t>
      </w:r>
      <w:proofErr w:type="spellEnd"/>
      <w:r>
        <w:t>): all processes should have a fair chance to execute CS</w:t>
      </w:r>
    </w:p>
    <w:p w:rsidR="006026EE" w:rsidRDefault="006026EE" w:rsidP="006026EE">
      <w:pPr>
        <w:pStyle w:val="ListParagraph"/>
        <w:numPr>
          <w:ilvl w:val="4"/>
          <w:numId w:val="3"/>
        </w:numPr>
      </w:pPr>
      <w:r>
        <w:t>Examples: “nice” in Linux, priority in task manager in Windows.</w:t>
      </w:r>
    </w:p>
    <w:p w:rsidR="006026EE" w:rsidRDefault="008764E6" w:rsidP="008764E6">
      <w:pPr>
        <w:pStyle w:val="ListParagraph"/>
        <w:numPr>
          <w:ilvl w:val="1"/>
          <w:numId w:val="3"/>
        </w:numPr>
      </w:pPr>
      <w:r>
        <w:lastRenderedPageBreak/>
        <w:t>Central Server Algorithm:</w:t>
      </w:r>
    </w:p>
    <w:p w:rsidR="008764E6" w:rsidRDefault="00D05B61" w:rsidP="008764E6">
      <w:r>
        <w:pict>
          <v:group id="_x0000_s1062" editas="canvas" style="width:451.5pt;height:227.3pt;mso-position-horizontal-relative:char;mso-position-vertical-relative:line" coordorigin="4757,-1155" coordsize="6020,3031">
            <o:lock v:ext="edit" aspectratio="t"/>
            <v:shape id="_x0000_s1063" type="#_x0000_t75" style="position:absolute;left:4757;top:-1155;width:6020;height:3031" o:preferrelative="f">
              <v:fill o:detectmouseclick="t"/>
              <v:path o:extrusionok="t" o:connecttype="none"/>
              <o:lock v:ext="edit" text="t"/>
            </v:shape>
            <v:oval id="_x0000_s1064" style="position:absolute;left:6757;top:-737;width:1100;height:980" fillcolor="#9bbb59 [3206]" strokecolor="#f2f2f2 [3041]" strokeweight="3pt">
              <v:shadow on="t" type="perspective" color="#4e6128 [1606]" opacity=".5" offset="1pt" offset2="-1pt"/>
            </v:oval>
            <v:shape id="_x0000_s1065" type="#_x0000_t202" style="position:absolute;left:7017;top:-547;width:200;height:270">
              <v:textbox style="mso-next-textbox:#_x0000_s1065">
                <w:txbxContent>
                  <w:p w:rsidR="008764E6" w:rsidRDefault="008764E6" w:rsidP="0068622F">
                    <w:r>
                      <w:t>4</w:t>
                    </w:r>
                  </w:p>
                </w:txbxContent>
              </v:textbox>
            </v:shape>
            <v:shape id="_x0000_s1066" type="#_x0000_t202" style="position:absolute;left:7017;top:-187;width:200;height:240">
              <v:textbox style="mso-next-textbox:#_x0000_s1066">
                <w:txbxContent>
                  <w:p w:rsidR="008764E6" w:rsidRDefault="008764E6" w:rsidP="0068622F">
                    <w:r>
                      <w:t>2</w:t>
                    </w:r>
                  </w:p>
                </w:txbxContent>
              </v:textbox>
            </v:shape>
            <v:shape id="_x0000_s1070" type="#_x0000_t202" style="position:absolute;left:5457;top:323;width:430;height:350">
              <v:textbox style="mso-next-textbox:#_x0000_s1070">
                <w:txbxContent>
                  <w:p w:rsidR="008764E6" w:rsidRDefault="008764E6" w:rsidP="0068622F">
                    <w:r>
                      <w:t>p1</w:t>
                    </w:r>
                  </w:p>
                </w:txbxContent>
              </v:textbox>
            </v:shape>
            <v:shape id="_x0000_s1071" type="#_x0000_t32" style="position:absolute;left:6502;top:53;width:615;height:680;flip:y" o:connectortype="straight">
              <v:stroke endarrow="block"/>
            </v:shape>
            <v:shape id="_x0000_s1072" type="#_x0000_t32" style="position:absolute;left:7307;top:263;width:420;height:450;flip:x y" o:connectortype="straight">
              <v:stroke endarrow="block"/>
            </v:shape>
            <v:shape id="_x0000_s1073" type="#_x0000_t32" style="position:absolute;left:7217;top:-412;width:1372;height:655;flip:x y" o:connectortype="straight">
              <v:stroke endarrow="block"/>
            </v:shape>
            <v:shape id="_x0000_s1074" type="#_x0000_t32" style="position:absolute;left:6427;top:-614;width:590;height:202;flip:x y" o:connectortype="straight"/>
            <v:oval id="_x0000_s1075" style="position:absolute;left:8507;top:193;width:560;height:480" fillcolor="#9bbb59 [3206]" strokecolor="#f2f2f2 [3041]" strokeweight="3pt">
              <v:shadow on="t" type="perspective" color="#4e6128 [1606]" opacity=".5" offset="1pt" offset2="-1pt"/>
              <v:textbox style="mso-next-textbox:#_x0000_s1075">
                <w:txbxContent>
                  <w:p w:rsidR="008764E6" w:rsidRPr="008764E6" w:rsidRDefault="008764E6" w:rsidP="0068622F">
                    <w:pPr>
                      <w:rPr>
                        <w:i/>
                      </w:rPr>
                    </w:pPr>
                    <w:r w:rsidRPr="008764E6">
                      <w:rPr>
                        <w:i/>
                      </w:rPr>
                      <w:t>p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092" style="position:absolute;left:7447;top:733;width:560;height:480" fillcolor="#9bbb59 [3206]" strokecolor="#f2f2f2 [3041]" strokeweight="3pt">
              <v:shadow on="t" type="perspective" color="#4e6128 [1606]" opacity=".5" offset="1pt" offset2="-1pt"/>
              <v:textbox style="mso-next-textbox:#_x0000_s1092">
                <w:txbxContent>
                  <w:p w:rsidR="0068622F" w:rsidRPr="008764E6" w:rsidRDefault="0068622F" w:rsidP="0068622F">
                    <w:pPr>
                      <w:rPr>
                        <w:i/>
                      </w:rPr>
                    </w:pPr>
                    <w:r w:rsidRPr="008764E6">
                      <w:rPr>
                        <w:i/>
                      </w:rPr>
                      <w:t>p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oval id="_x0000_s1093" style="position:absolute;left:6222;top:753;width:560;height:480" fillcolor="#9bbb59 [3206]" strokecolor="#f2f2f2 [3041]" strokeweight="3pt">
              <v:shadow on="t" type="perspective" color="#4e6128 [1606]" opacity=".5" offset="1pt" offset2="-1pt"/>
              <v:textbox style="mso-next-textbox:#_x0000_s1093">
                <w:txbxContent>
                  <w:p w:rsidR="0068622F" w:rsidRDefault="0068622F" w:rsidP="0068622F">
                    <w:pPr>
                      <w:rPr>
                        <w:vertAlign w:val="subscript"/>
                      </w:rPr>
                    </w:pPr>
                    <w:r w:rsidRPr="008764E6">
                      <w:rPr>
                        <w:i/>
                      </w:rP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  <w:p w:rsidR="0068622F" w:rsidRPr="008764E6" w:rsidRDefault="0068622F" w:rsidP="0068622F">
                    <w:pPr>
                      <w:rPr>
                        <w:i/>
                      </w:rPr>
                    </w:pPr>
                  </w:p>
                </w:txbxContent>
              </v:textbox>
            </v:oval>
            <v:oval id="_x0000_s1094" style="position:absolute;left:5377;top:-287;width:560;height:480" fillcolor="#9bbb59 [3206]" strokecolor="#f2f2f2 [3041]" strokeweight="3pt">
              <v:shadow on="t" type="perspective" color="#4e6128 [1606]" opacity=".5" offset="1pt" offset2="-1pt"/>
              <v:textbox style="mso-next-textbox:#_x0000_s1094">
                <w:txbxContent>
                  <w:p w:rsidR="0068622F" w:rsidRDefault="0068622F" w:rsidP="0068622F">
                    <w:pPr>
                      <w:rPr>
                        <w:vertAlign w:val="subscript"/>
                      </w:rPr>
                    </w:pPr>
                    <w:r w:rsidRPr="008764E6">
                      <w:rPr>
                        <w:i/>
                      </w:rPr>
                      <w:t>p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  <w:p w:rsidR="0068622F" w:rsidRPr="008764E6" w:rsidRDefault="0068622F" w:rsidP="0068622F">
                    <w:pPr>
                      <w:rPr>
                        <w:i/>
                      </w:rPr>
                    </w:pPr>
                  </w:p>
                </w:txbxContent>
              </v:textbox>
            </v:oval>
            <v:shape id="_x0000_s1096" type="#_x0000_t202" style="position:absolute;left:5237;top:1106;width:1050;height:660">
              <v:textbox style="mso-next-textbox:#_x0000_s1096">
                <w:txbxContent>
                  <w:p w:rsidR="00D05B61" w:rsidRDefault="00D05B61" w:rsidP="00D05B61">
                    <w:r>
                      <w:t xml:space="preserve">1. </w:t>
                    </w:r>
                    <w:r w:rsidR="00BB4673">
                      <w:t>Request</w:t>
                    </w:r>
                    <w:r>
                      <w:t xml:space="preserve"> token</w:t>
                    </w:r>
                  </w:p>
                </w:txbxContent>
              </v:textbox>
            </v:shape>
            <v:shape id="_x0000_s1112" type="#_x0000_t202" style="position:absolute;left:5037;top:-1074;width:1330;height:460">
              <v:textbox>
                <w:txbxContent>
                  <w:p w:rsidR="00D05B61" w:rsidRDefault="00D05B61">
                    <w:r>
                      <w:t>Queue of requests</w:t>
                    </w:r>
                  </w:p>
                </w:txbxContent>
              </v:textbox>
            </v:shape>
            <v:shape id="_x0000_s1113" type="#_x0000_t202" style="position:absolute;left:8007;top:1233;width:1750;height:463">
              <v:textbox>
                <w:txbxContent>
                  <w:p w:rsidR="00D05B61" w:rsidRDefault="00D05B61">
                    <w:r>
                      <w:t>2. Release token</w:t>
                    </w:r>
                  </w:p>
                </w:txbxContent>
              </v:textbox>
            </v:shape>
            <v:shape id="_x0000_s1114" type="#_x0000_t202" style="position:absolute;left:8927;top:-547;width:1420;height:740">
              <v:textbox>
                <w:txbxContent>
                  <w:p w:rsidR="00D05B61" w:rsidRDefault="00D05B61">
                    <w:r>
                      <w:t>3. Grant token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764E6" w:rsidRDefault="008764E6" w:rsidP="008764E6">
      <w:pPr>
        <w:pStyle w:val="ListParagraph"/>
        <w:numPr>
          <w:ilvl w:val="1"/>
          <w:numId w:val="3"/>
        </w:numPr>
      </w:pPr>
      <w:r>
        <w:t>Ring Algorithm</w:t>
      </w:r>
    </w:p>
    <w:p w:rsidR="008764E6" w:rsidRDefault="00425EF0" w:rsidP="008764E6">
      <w:pPr>
        <w:ind w:left="720"/>
      </w:pPr>
      <w:r>
        <w:pict>
          <v:group id="_x0000_s1077" editas="canvas" style="width:354pt;height:276.75pt;mso-position-horizontal-relative:char;mso-position-vertical-relative:line" coordorigin="3547,1875" coordsize="4720,3690">
            <o:lock v:ext="edit" aspectratio="t"/>
            <v:shape id="_x0000_s1076" type="#_x0000_t75" style="position:absolute;left:3547;top:1875;width:4720;height:3690" o:preferrelative="f">
              <v:fill o:detectmouseclick="t"/>
              <v:path o:extrusionok="t" o:connecttype="none"/>
              <o:lock v:ext="edit" text="t"/>
            </v:shape>
            <v:oval id="_x0000_s1080" style="position:absolute;left:3937;top:2190;width:3040;height:2910"/>
            <v:oval id="_x0000_s1078" style="position:absolute;left:4957;top:2015;width:470;height:395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425EF0" w:rsidRPr="00425EF0" w:rsidRDefault="00425EF0">
                    <w:pPr>
                      <w:rPr>
                        <w:i/>
                      </w:rPr>
                    </w:pPr>
                    <w:r w:rsidRPr="00425EF0">
                      <w:rPr>
                        <w:i/>
                      </w:rPr>
                      <w:t>p</w:t>
                    </w:r>
                    <w:r w:rsidRPr="00425EF0">
                      <w:rPr>
                        <w:i/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081" style="position:absolute;left:5757;top:4760;width:380;height:340" fillcolor="#9bbb59 [3206]" strokecolor="#f2f2f2 [3041]" strokeweight="3pt">
              <v:shadow on="t" type="perspective" color="#4e6128 [1606]" opacity=".5" offset="1pt" offset2="-1pt"/>
            </v:oval>
            <v:oval id="_x0000_s1082" style="position:absolute;left:6537;top:4075;width:440;height:405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425EF0" w:rsidRPr="00425EF0" w:rsidRDefault="00425EF0">
                    <w:pPr>
                      <w:rPr>
                        <w:i/>
                      </w:rPr>
                    </w:pPr>
                    <w:r w:rsidRPr="00425EF0">
                      <w:rPr>
                        <w:i/>
                      </w:rPr>
                      <w:t>p</w:t>
                    </w:r>
                    <w:r w:rsidRPr="00425EF0">
                      <w:rPr>
                        <w:i/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083" style="position:absolute;left:6597;top:2885;width:460;height:405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425EF0" w:rsidRPr="00425EF0" w:rsidRDefault="00425EF0">
                    <w:pPr>
                      <w:rPr>
                        <w:i/>
                      </w:rPr>
                    </w:pPr>
                    <w:r w:rsidRPr="00425EF0">
                      <w:rPr>
                        <w:i/>
                      </w:rPr>
                      <w:t>p</w:t>
                    </w:r>
                    <w:r w:rsidRPr="00425EF0">
                      <w:rPr>
                        <w:i/>
                        <w:vertAlign w:val="subscript"/>
                      </w:rPr>
                      <w:t>3</w:t>
                    </w:r>
                  </w:p>
                </w:txbxContent>
              </v:textbox>
            </v:oval>
            <v:oval id="_x0000_s1084" style="position:absolute;left:5927;top:2095;width:455;height:435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425EF0" w:rsidRPr="00425EF0" w:rsidRDefault="00425EF0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p</w:t>
                    </w:r>
                    <w:r w:rsidRPr="00425EF0">
                      <w:rPr>
                        <w:i/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085" style="position:absolute;left:3937;top:4140;width:380;height:340" fillcolor="#9bbb59 [3206]" strokecolor="#f2f2f2 [3041]" strokeweight="3pt">
              <v:shadow on="t" type="perspective" color="#4e6128 [1606]" opacity=".5" offset="1pt" offset2="-1pt"/>
            </v:oval>
            <v:oval id="_x0000_s1086" style="position:absolute;left:3772;top:3290;width:380;height:340" fillcolor="#9bbb59 [3206]" strokecolor="#f2f2f2 [3041]" strokeweight="3pt">
              <v:shadow on="t" type="perspective" color="#4e6128 [1606]" opacity=".5" offset="1pt" offset2="-1pt"/>
            </v:oval>
            <v:oval id="_x0000_s1087" style="position:absolute;left:4057;top:2345;width:475;height:475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425EF0" w:rsidRPr="00425EF0" w:rsidRDefault="00425EF0">
                    <w:pPr>
                      <w:rPr>
                        <w:i/>
                      </w:rPr>
                    </w:pPr>
                    <w:proofErr w:type="spellStart"/>
                    <w:proofErr w:type="gramStart"/>
                    <w:r w:rsidRPr="00425EF0">
                      <w:rPr>
                        <w:i/>
                      </w:rPr>
                      <w:t>p</w:t>
                    </w:r>
                    <w:r w:rsidRPr="00425EF0">
                      <w:rPr>
                        <w:i/>
                        <w:vertAlign w:val="subscript"/>
                      </w:rPr>
                      <w:t>n</w:t>
                    </w:r>
                    <w:proofErr w:type="spellEnd"/>
                    <w:proofErr w:type="gramEnd"/>
                  </w:p>
                </w:txbxContent>
              </v:textbox>
            </v:oval>
            <v:shape id="_x0000_s1090" style="position:absolute;left:4497;top:4760;width:300;height:200" coordsize="450,300" path="m450,hdc371,26,418,6,315,75v-15,10,-45,30,-45,30c260,120,246,133,240,150v-14,39,9,107,-30,120c180,280,120,300,120,300,80,290,,270,,270e" filled="f">
              <v:path arrowok="t"/>
            </v:shape>
            <v:shape id="_x0000_s1091" style="position:absolute;left:4607;top:4840;width:300;height:200" coordsize="450,300" path="m450,hdc371,26,418,6,315,75v-15,10,-45,30,-45,30c260,120,246,133,240,150v-14,39,9,107,-30,120c180,280,120,300,120,300,80,290,,270,,270e" filled="f">
              <v:path arrowok="t"/>
            </v:shape>
            <v:shape id="_x0000_s1117" type="#_x0000_t32" style="position:absolute;left:6817;top:4605;width:640;height:620;flip:x" o:connectortype="straight">
              <v:stroke endarrow="block"/>
            </v:shape>
            <v:shape id="_x0000_s1118" type="#_x0000_t202" style="position:absolute;left:7307;top:4840;width:660;height:325">
              <v:textbox>
                <w:txbxContent>
                  <w:p w:rsidR="00425EF0" w:rsidRDefault="00425EF0">
                    <w:proofErr w:type="gramStart"/>
                    <w:r>
                      <w:t>token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  <w:r w:rsidR="008764E6">
        <w:br/>
      </w:r>
    </w:p>
    <w:sectPr w:rsidR="008764E6" w:rsidSect="00AD7A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293E"/>
    <w:multiLevelType w:val="hybridMultilevel"/>
    <w:tmpl w:val="E102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13427"/>
    <w:multiLevelType w:val="hybridMultilevel"/>
    <w:tmpl w:val="DB2E0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00B6B"/>
    <w:multiLevelType w:val="hybridMultilevel"/>
    <w:tmpl w:val="C16CC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85374"/>
    <w:multiLevelType w:val="hybridMultilevel"/>
    <w:tmpl w:val="E67811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7A83"/>
    <w:rsid w:val="000E0B08"/>
    <w:rsid w:val="00177AFE"/>
    <w:rsid w:val="00347E58"/>
    <w:rsid w:val="00425EF0"/>
    <w:rsid w:val="005D7400"/>
    <w:rsid w:val="006026EE"/>
    <w:rsid w:val="0068622F"/>
    <w:rsid w:val="008764E6"/>
    <w:rsid w:val="00AD3C7E"/>
    <w:rsid w:val="00AD7A83"/>
    <w:rsid w:val="00BB4673"/>
    <w:rsid w:val="00D05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  <o:rules v:ext="edit">
        <o:r id="V:Rule12" type="connector" idref="#_x0000_s1039">
          <o:proxy start="" idref="#_x0000_s1044" connectloc="0"/>
          <o:proxy end="" idref="#_x0000_s1033" connectloc="1"/>
        </o:r>
        <o:r id="V:Rule13" type="connector" idref="#_x0000_s1041">
          <o:proxy start="" idref="#_x0000_s1044" connectloc="4"/>
          <o:proxy end="" idref="#_x0000_s1037" connectloc="0"/>
        </o:r>
        <o:r id="V:Rule14" type="connector" idref="#_x0000_s1040">
          <o:proxy start="" idref="#_x0000_s1044" connectloc="6"/>
        </o:r>
        <o:r id="V:Rule15" type="connector" idref="#_x0000_s1043">
          <o:proxy start="" idref="#_x0000_s1046" connectloc="0"/>
          <o:proxy end="" idref="#_x0000_s1034" connectloc="3"/>
        </o:r>
        <o:r id="V:Rule16" type="connector" idref="#_x0000_s1045">
          <o:proxy start="" idref="#_x0000_s1044" connectloc="2"/>
          <o:proxy end="" idref="#_x0000_s1044" connectloc="6"/>
        </o:r>
        <o:r id="V:Rule17" type="connector" idref="#_x0000_s1071">
          <o:proxy start="" idref="#_x0000_s1093" connectloc="0"/>
          <o:proxy end="" idref="#_x0000_s1066" connectloc="2"/>
        </o:r>
        <o:r id="V:Rule18" type="connector" idref="#_x0000_s1074">
          <o:proxy start="" idref="#_x0000_s1065" connectloc="1"/>
        </o:r>
        <o:r id="V:Rule19" type="connector" idref="#_x0000_s1042">
          <o:proxy start="" idref="#_x0000_s1037" connectloc="3"/>
          <o:proxy end="" idref="#_x0000_s1046" connectloc="4"/>
        </o:r>
        <o:r id="V:Rule20" type="connector" idref="#_x0000_s1047">
          <o:proxy start="" idref="#_x0000_s1046" connectloc="2"/>
          <o:proxy end="" idref="#_x0000_s1046" connectloc="6"/>
        </o:r>
        <o:r id="V:Rule21" type="connector" idref="#_x0000_s1073">
          <o:proxy start="" idref="#_x0000_s1075" connectloc="1"/>
          <o:proxy end="" idref="#_x0000_s1065" connectloc="3"/>
        </o:r>
        <o:r id="V:Rule22" type="connector" idref="#_x0000_s1072">
          <o:proxy start="" idref="#_x0000_s1092" connectloc="0"/>
          <o:proxy end="" idref="#_x0000_s1064" connectloc="4"/>
        </o:r>
        <o:r id="V:Rule32" type="connector" idref="#_x0000_s11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A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</dc:creator>
  <cp:lastModifiedBy>Talbert</cp:lastModifiedBy>
  <cp:revision>4</cp:revision>
  <dcterms:created xsi:type="dcterms:W3CDTF">2009-10-19T21:12:00Z</dcterms:created>
  <dcterms:modified xsi:type="dcterms:W3CDTF">2009-10-21T22:07:00Z</dcterms:modified>
</cp:coreProperties>
</file>