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76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4245"/>
        <w:tblGridChange w:id="0">
          <w:tblGrid>
            <w:gridCol w:w="3405"/>
            <w:gridCol w:w="4245"/>
          </w:tblGrid>
        </w:tblGridChange>
      </w:tblGrid>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Catalá</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Catalá</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Answer</w:t>
            </w:r>
            <w:r w:rsidDel="00000000" w:rsidR="00000000" w:rsidRPr="00000000">
              <w:rPr>
                <w:rtl w:val="0"/>
              </w:rPr>
            </w:r>
          </w:p>
        </w:tc>
      </w:tr>
      <w:tr>
        <w:trPr>
          <w:cantSplit w:val="0"/>
          <w:trHeight w:val="225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Què és l’Assemblea Ciutadana pel Clima de Catalunya?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L’Assemblea Ciutadana pel Clima de Catalunya és un procés participatiu que dona veu a cent ciutadans i ciutadanes per deliberar sobre polítiques de canvi climàtic a Catalunya, plantejades en forma de dilema polític, respecte del desplegament de les energies renovables i el model d’alimentació per al futur. Els participants treballaran en dos grups separats per abordar cadascun dels dilemes, als quals seran assignats de manera aleatòria.</w:t>
            </w:r>
          </w:p>
        </w:tc>
      </w:tr>
      <w:tr>
        <w:trPr>
          <w:cantSplit w:val="0"/>
          <w:trHeight w:val="268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Per què és necessària l’Assemblea Ciutadana pel Clima de Catalunya?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Les assemblees ciutadanes que aborden la qüestió de la crisi climàtica cada vegada són més presents en les agendes governamentals com a mecanisme clau per incidir en la política del canvi climàtic a escala nacional, regional i local. Hi ha múltiples precedents exitosos arreu del món i al nostre entorn proper. La crisi climàtica és una problemàtica urgent i complexa que requereix la implicació i el posicionament de la ciutadania vers uns àmbits que condicionaran la gestió del canvi climàtic a la nostra regió, Catalunya.</w:t>
            </w:r>
          </w:p>
        </w:tc>
      </w:tr>
      <w:tr>
        <w:trPr>
          <w:cantSplit w:val="0"/>
          <w:trHeight w:val="181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Quina és la tasca de l’Assemblea i els seus participants?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Els ciutadans que participeu en l’Assemblea rebeu una tasca específica: elaborar recomanacions per a polítiques concretes de canvi climàtic en relació amb els dos dilemes polítics que s’exposen tot seguit: Canvi climàtic i el desplegament de les energies renovables; y canvi climàtic i el model d’alimentació per al futur.</w:t>
            </w:r>
          </w:p>
        </w:tc>
      </w:tr>
      <w:tr>
        <w:trPr>
          <w:cantSplit w:val="0"/>
          <w:trHeight w:val="421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En què consisteix la tasca: Canvi climàtic i el desplegament de les energies renovables?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La tasca consisteix a respondre una pregunta emmarcada per un dilema.</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En aquest cas el dilema és: Per construir un model energètic sostenible i autosuficient que contribueixi a reduir les emissions i afrontar els impactes del canvi climàtic, es requereix fer ús d’energies renovables. Aconseguir l’autosuficiència energètica a partir d’aquestes fonts d’energia comporta beneficis importants, però requereix també construir un gran nombre d’instal·lacions amb altres possibles impactes sobre el territori.</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La pregunta en relació amb aquest dilema serà: Quins criteris s’han de fer servir per decidir o prioritzar el tipus d’energies renovables, les seves infraestructures i la seva ubicació, tenint en compte tant els beneficis com els impactes i costos en el territori?</w:t>
            </w:r>
          </w:p>
        </w:tc>
      </w:tr>
      <w:tr>
        <w:trPr>
          <w:cantSplit w:val="0"/>
          <w:trHeight w:val="357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En què consisteix la tasca: canvi climàtic i el model d’alimentació per al futur?</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La tasca consisteix a respondre una pregunta emmarcada per un dilema.</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En aquest cas el dilema és: L’actual model de producció agroalimentari i de consum genera emissions que contribueixen al canvi climàtic, però també beneficis ambientals, socials i econòmics que ens permeten adaptar-nos als seus efectes.</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La pregunta en relació amb aquest dilema serà: D’entre les opcions possibles, quins canvis o accions cal emprendre en relació amb el model de producció i consum agroalimentari per mitigar les emissions i incentivar les mesures d’adaptació al canvi climàtic, tenint en compte tant els beneficis com els costos i desavantatges existents?</w:t>
            </w:r>
          </w:p>
        </w:tc>
      </w:tr>
      <w:tr>
        <w:trPr>
          <w:cantSplit w:val="0"/>
          <w:trHeight w:val="421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Com funcionarà?</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L’Assemblea tindrà lloc durant sis dissabtes entre el novembre de 2023 i el febrer de 2024, amb un horari de 10 a 18:30 h i una pausa per dinar. Les tres primeres sessions seran formatives, per tal que els participants rebeu la informació necessària per poder posicionar-vos en relació amb els reptes plantejats. Durant aquestes sessions treballareu amb experts, representants de la societat civil i càrrecs institucionals. Hi haurà espai perquè pugueu deliberar i plantejar dubtes. Les tres darreres sessions seran per deliberar i per elaborar les vostres recomanacions, que traslladareu al Govern. Totes les sessions estaran conduïdes per un equip professional de dinamitzadors de la cooperativa Raons Públiques (vegeu-ne les dades de contacte), que us acompanyaran i ajudaran durant tota l’Assemblea.</w:t>
            </w:r>
          </w:p>
        </w:tc>
      </w:tr>
      <w:tr>
        <w:trPr>
          <w:cantSplit w:val="0"/>
          <w:trHeight w:val="291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En què consisteix la sessió de formació?</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Consistiran a promoure el coneixement en profunditat del tema que els ciutadans i ciutadanes debatin. Inclouran el següent:</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Diferents tipus de continguts a valorar: informació i dades bàsiques, actuacions i competències de la Generalitat de Catalunya, posicionaments i propostes diverses d’experts i actors de la societat civil respecte dels dilemes plantejats.</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Activitats i dinàmiques per a la deliberació i consolidació del coneixement.</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Facilitació de materials.</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Diversitat d’opinions.</w:t>
            </w:r>
          </w:p>
        </w:tc>
      </w:tr>
      <w:tr>
        <w:trPr>
          <w:cantSplit w:val="0"/>
          <w:trHeight w:val="334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En què consisteix les sessions de deliberació i elaboració de recomanacions?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Els participants hauran, en primer lloc, d’identificar les solucions potencials que considerin més rellevants amb la informació obtinguda fins llavors. Durant el transcurs del procés deliberatiu, els participants treballaran en sessió plenària i en grups petits. Aquestes sessions inclouran el següent:</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Identificació d’arguments a favor i en contra dels posicionaments i propostes.</w:t>
            </w:r>
          </w:p>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Deliberació sobre les diferents alternatives.</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Promoció del consens en l’elaboració de les recomanacions ciutadanes.</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Elaboració de recomanacions ciutadanes.</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Trasllat als responsables polítics de les recomanacions ciutadanes.</w:t>
            </w:r>
          </w:p>
        </w:tc>
      </w:tr>
      <w:tr>
        <w:trPr>
          <w:cantSplit w:val="0"/>
          <w:trHeight w:val="378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Com han estat escollits els membres de l’Assemblea i qui són?</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Els participants s’han seleccionat per mitjà d’un sorteig estratificat que garanteix tant la igualtat d’oportunitats com la representació d’una àmplia varietat de perfils sociodemogràfics de Catalunya. La mostra poblacional de 20.000 persones que han rebut la invitació s’ha articulat en funció d’uns criteris que tenien per objectiu representar la diversitat catalana i garantir la recollida del màxim de visions possibles durant el transcurs de l’Assemblea i en els resultats deliberatius. D’aquesta manera, treballareu a l’Assemblea amb persones de diferents grups d’edat, orígens, nivells d’estudis, etc. Les úniques limitacions per poder ser seleccionat com a membre de l’Assemblea han estat el llindar dels 16 anys i no ocupar cap càrrec electe.</w:t>
            </w:r>
          </w:p>
        </w:tc>
      </w:tr>
      <w:tr>
        <w:trPr>
          <w:cantSplit w:val="0"/>
          <w:trHeight w:val="291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Què es farà amb les recomanacions ciutadanes de l’Assemblea?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L’objectiu de les recomanacions ciutadanes és que siguin concretes per tal d’augmentar la capacitat d’influència en les polítiques del Govern, i també que tinguin un elevat nivell de consens entre els participants. Una vegada es proposin i es votin les recomanacions ciutadanes en la darrera sessió, es remetran als representats polítics perquè en facin una valoració (Acord del Govern 188/2022). Aquesta valoració contindrà una anàlisi sobre les que sí que adoptarà el Govern i una explicació elaborada sobre les que s’hagin desestimat.</w:t>
            </w:r>
          </w:p>
        </w:tc>
      </w:tr>
      <w:tr>
        <w:trPr>
          <w:cantSplit w:val="0"/>
          <w:trHeight w:val="313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Què s’espera dels membres de l’Assemblea i quines responsabilitats tenen?</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Per ser membre de l’Assemblea no és necessari tenir coneixements previs sobre canvi climàtic. Ser membre de l’Assemblea implica el següent:</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Assistir a totes les sessions per seguir adequadament el procés.</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Escoltar, analitzar i valorar, amb la resta de participants i experts, la informació que es facilitarà.</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Participar activament en el conjunt d’activitats i dinàmiques de l’Assemblea.</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Deliberar amb la resta de participants i aportar les vostres opinions.</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Contribuir a l’elaboració de recomanacions.</w:t>
            </w:r>
          </w:p>
        </w:tc>
      </w:tr>
      <w:tr>
        <w:trPr>
          <w:cantSplit w:val="0"/>
          <w:trHeight w:val="225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Quina és la compensació econòmica per als participants?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La participació en aquesta assemblea ciutadana és remunerada. Les retribucions estan condicionades a l’assistència a les sessions. Per a cada sessió en què assisteixi, el participant obtindrà 65 € nets. L’empresa de dinamització que us acompanyarà durant tota l’Assemblea, Raons Públiques (vegeu-ne les dades de contacte), gestionarà els pagaments i estaran en contacte amb vosaltres per abordar qüestions més concretes.</w:t>
            </w:r>
          </w:p>
        </w:tc>
      </w:tr>
      <w:tr>
        <w:trPr>
          <w:cantSplit w:val="0"/>
          <w:trHeight w:val="444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Com es facilita que hi participin?</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Transport. L’organització ha facilitat, per a les persones que ho desitgin, transport en minibusos des de Barcelona, Girona, Lleida i Tarragona per arribar a les diferents seus. Aviat contactarem amb vosaltres per comunicar-vos els punts de sortida i horaris. Així mateix, valorarem facilitar bitllets de transport públic en els casos en què sigui necessari, i en casos justificats és possible que es posi a disposició un servei de taxi. Allotjament. En funció de cada sessió i desplaçament, l’organització posarà a disposició d’alguns participants transport i allotjament el dia anterior a la sessió. Càtering. Durant les sessions presencials, es comptarà amb un servei de càtering per a les pauses i el dinar. L’agència de viatges Viñolas (vegeu-ne les dades de contacte) estarà en contacte amb vosaltres per gestionar les necessitats i resoldre els dubtes que tingueu.</w:t>
            </w:r>
          </w:p>
        </w:tc>
      </w:tr>
      <w:tr>
        <w:trPr>
          <w:cantSplit w:val="0"/>
          <w:trHeight w:val="2040"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Altres serveis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Canguratge. Per a les persones amb menors d’entre 0 i 6 anys al seu càrrec, l’organització ofereix un servei de canguratge durant les sessions de l’Assemblea, a les mateixes seus en què se celebra l’Assemblea. Traducció simultània. Durant les sessions plenàries de l’Assemblea es posarà a disposició dels participants, en cas que sigui necessari, servei de traducció simultània català-castellà.</w:t>
            </w:r>
          </w:p>
        </w:tc>
      </w:tr>
      <w:tr>
        <w:trPr>
          <w:cantSplit w:val="0"/>
          <w:trHeight w:val="2475" w:hRule="atLeast"/>
          <w:tblHeader w:val="0"/>
        </w:trPr>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8" w:w="11906" w:orient="portrait"/>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