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Because of these feedback loops, populations may find themselves continually chasing beneficial mutations as their adaptive landscape perpetually shifts beneath them.</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first use this model to address whether niche construction can extend the Hankshaw effect, allowing cooperation to continue to hitchhike as populations continually adapt. We then focus on how niche construction influences outcomes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populations of cooperators and defectors evolve and compete in a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In our expanded model, populations modify their local environment. As this process occurs, environmental changes feed back to affect selection. We perform simulations using this model to explore how niche construction affects this adaptation process and whether selective feedbacks allow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 L+1 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allowing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population growth, individuals compete through differential reproduction.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Metapopulations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At the beginning of each simulation,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migration, and thinning. Thinning allows for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metapopulation consisting of populations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3">
        <w:r>
          <w:rPr>
            <w:rStyle w:val="Link"/>
          </w:rPr>
          <w:t xml:space="preserve">Figure 3A</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 populations. We find that simply increasing selective values does not allow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(see Figure).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x</m:t>
        </m:r>
        <m:r>
          <m:rPr>
            <m:sty m:val="p"/>
          </m:rPr>
          <m:t>11</m:t>
        </m:r>
      </m:oMath>
      <w:r>
        <w:t xml:space="preserve"> </w:t>
      </w:r>
      <w:r>
        <w:t xml:space="preserve">metapopulation of cooperators,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metapopulations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diversity-hampers-the-evolution-of-cooperation"/>
      <w:bookmarkEnd w:id="37"/>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cooperative behaviors can prolong their existence by increasing their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are favored by selection, and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explored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of cooperation, the environment is itself a biological entity, which can produce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thank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(purple,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To be made public at the time of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bc9e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