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3.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In this work, we examine whether the changes in selection that arise as organisms modify their environment can create opportunities that allow cooperators to be maintained by hitchhiking. We expand upon the model presented in</w:t>
      </w:r>
      <w:r>
        <w:t xml:space="preserve"> </w:t>
      </w:r>
      <w:r>
        <w:t xml:space="preserve">Hankshaw and Kerr (2015)</w:t>
      </w:r>
      <w:r>
        <w:t xml:space="preserve">, by allowing populations to alter their local environment based on the the presence of different non-social adaptations. Frequency-dependent selection on these adaptations creates an eco-evolutionary feedback that increasingly favors the adaptations present in each population. We first examine how the intensity of these feedbacks affects the hitchhiking process. Because the production of public goods increases population density, populations containing cooperators will exert a greater influence on their environment. As a result, these environments will be more quickly brought to states where fitness is higher.</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At each of these loci, the presence of a non-zero allele represents an adaptation to the environment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(modulo</w:t>
      </w:r>
      <w:r>
        <w:t xml:space="preserve"> </w:t>
      </w:r>
      <m:oMath>
        <m:r>
          <m:rPr>
            <m:sty m:val="p"/>
          </m:rPr>
          <m:t>L</m:t>
        </m:r>
      </m:oMath>
      <w:r>
        <w:t xml:space="preserve">). The slope of this increase is</w:t>
      </w:r>
      <w:r>
        <w:t xml:space="preserve"> </w:t>
      </w:r>
      <m:oMath>
        <m:r>
          <m:rPr>
            <m:sty m:val="p"/>
          </m:rPr>
          <m:t>ϵ</m:t>
        </m:r>
      </m:oMath>
      <w:r>
        <w:t xml:space="preserve">, which specifies the intensity of niche construction. As a consequence of this form of frequency dependence, genotypes with sequentially-increasing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adaptive loci, and</w:t>
      </w:r>
      <w:r>
        <w:t xml:space="preserve"> </w:t>
      </w:r>
      <m:oMath>
        <m:r>
          <m:rPr>
            <m:sty m:val="p"/>
          </m:rPr>
          <m:t>c</m:t>
        </m:r>
      </m:oMath>
      <w:r>
        <w:t xml:space="preserve"> </w:t>
      </w:r>
      <w:r>
        <w:t xml:space="preserve">is the cost of the cooperative allele. The function</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\sum_{i \in P} I_{a_{g,l}} (1 + a_{\gamma(i),\{1 + (l-2(\bmod L)\}}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 Note that the selective value of an allele at the first locus is affected by the allelic state at locus</w:t>
      </w:r>
      <w:r>
        <w:t xml:space="preserve"> </w:t>
      </w:r>
      <m:oMath>
        <m:r>
          <m:rPr>
            <m:sty m:val="p"/>
          </m:rPr>
          <m:t>L</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therefore reflects that an individual’s ability to persist is proportional to its fitness relative to others’.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1</m:t>
        </m:r>
        <m:r>
          <m:rPr>
            <m:sty m:val="p"/>
          </m:rPr>
          <m:t>,</m:t>
        </m:r>
        <m:r>
          <m:rPr>
            <m:sty m:val="p"/>
          </m:rPr>
          <m:t>…</m:t>
        </m:r>
        <m:r>
          <m:rPr>
            <m:sty m:val="p"/>
          </m:rPr>
          <m:t>,</m:t>
        </m:r>
        <m:r>
          <m:rPr>
            <m:sty m:val="p"/>
          </m:rPr>
          <m:t>L</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pPr>
        <w:pStyle w:val="Heading2"/>
      </w:pPr>
      <w:bookmarkStart w:id="26" w:name="niche-construction-prolongs-cooperator-survival"/>
      <w:bookmarkEnd w:id="26"/>
      <w:r>
        <w:t xml:space="preserve">Niche construction prolongs cooperator survival</w:t>
      </w:r>
    </w:p>
    <w:p>
      <w:r>
        <w:t xml:space="preserve">“</w:t>
      </w:r>
      <w:r>
        <w:t xml:space="preserve">cooperator presence</w:t>
      </w:r>
      <w:r>
        <w:t xml:space="preserve">”</w:t>
      </w:r>
      <w:r>
        <w:t xml:space="preserve"> </w:t>
      </w:r>
      <w:r>
        <w:t xml:space="preserve">greater in NC runs than with no-NC (GNH)</w:t>
      </w:r>
    </w:p>
    <w:p>
      <w:pPr>
        <w:pStyle w:val="Heading2"/>
      </w:pPr>
      <w:bookmarkStart w:id="27" w:name="negative-niche-construction-helps"/>
      <w:bookmarkEnd w:id="27"/>
      <w:r>
        <w:t xml:space="preserve">Negative Niche construction helps</w:t>
      </w:r>
    </w:p>
    <w:p>
      <w:r>
        <w:t xml:space="preserve">Runs with wraparound persist indefinitely, while those without do not.</w:t>
      </w:r>
    </w:p>
    <w:p>
      <w:pPr>
        <w:pStyle w:val="Heading2"/>
      </w:pPr>
      <w:bookmarkStart w:id="28" w:name="nc-preventslimits-defector-invasion"/>
      <w:bookmarkEnd w:id="28"/>
      <w:r>
        <w:t xml:space="preserve">NC Prevents/Limits Defector invasion</w:t>
      </w:r>
    </w:p>
    <w:p>
      <w:pPr>
        <w:pStyle w:val="Heading2"/>
      </w:pPr>
      <w:bookmarkStart w:id="29" w:name="nc-enables-cooperator-spread-by-exporting-environment"/>
      <w:bookmarkEnd w:id="29"/>
      <w:r>
        <w:t xml:space="preserve">NC Enables Cooperator Spread by</w:t>
      </w:r>
      <w:r>
        <w:t xml:space="preserve"> </w:t>
      </w:r>
      <w:r>
        <w:t xml:space="preserve">“</w:t>
      </w:r>
      <w:r>
        <w:t xml:space="preserve">exporting</w:t>
      </w:r>
      <w:r>
        <w:t xml:space="preserve">”</w:t>
      </w:r>
      <w:r>
        <w:t xml:space="preserve"> </w:t>
      </w:r>
      <w:r>
        <w:t xml:space="preserve">environment</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1" w:name="public-goods"/>
      <w:bookmarkEnd w:id="31"/>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2">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3" w:name="primacyrecency"/>
      <w:bookmarkEnd w:id="33"/>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1,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4" w:name="cooperative-niche-construction"/>
      <w:bookmarkEnd w:id="34"/>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5" w:name="host-symbiont"/>
      <w:bookmarkEnd w:id="35"/>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6" w:name="acknowledgments"/>
      <w:bookmarkEnd w:id="36"/>
      <w:r>
        <w:t xml:space="preserve">Acknowledgments</w:t>
      </w:r>
    </w:p>
    <w:p>
      <w:pPr>
        <w:pStyle w:val="Compact"/>
        <w:numPr>
          <w:numId w:val="1004"/>
          <w:ilvl w:val="0"/>
        </w:numPr>
      </w:pPr>
      <w:r>
        <w:t xml:space="preserve">TODO: Organizers?</w:t>
      </w:r>
    </w:p>
    <w:p>
      <w:pPr>
        <w:pStyle w:val="Compact"/>
        <w:numPr>
          <w:numId w:val="1004"/>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7" w:name="figures"/>
      <w:bookmarkEnd w:id="37"/>
      <w:r>
        <w:t xml:space="preserve">Figures</w:t>
      </w:r>
    </w:p>
    <w:p>
      <w:pPr>
        <w:pStyle w:val="Heading2"/>
      </w:pPr>
      <w:bookmarkStart w:id="38" w:name="figure-1"/>
      <w:bookmarkEnd w:id="38"/>
      <w:r>
        <w:t xml:space="preserve">Figure 1</w:t>
      </w:r>
    </w:p>
    <w:p>
      <w:pPr>
        <w:pStyle w:val="Heading3"/>
      </w:pPr>
      <w:bookmarkStart w:id="39" w:name="figure-1a"/>
      <w:bookmarkEnd w:id="39"/>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1" w:name="figure-1b"/>
      <w:bookmarkEnd w:id="41"/>
      <w:r>
        <w:t xml:space="preserve">Figure 1B</w:t>
      </w:r>
    </w:p>
    <w:p>
      <w:r>
        <w:t xml:space="preserve">Proportion of cooperators over time with non-social adaptation</w:t>
      </w:r>
    </w:p>
    <w:p>
      <w:pPr>
        <w:pStyle w:val="Heading3"/>
      </w:pPr>
      <w:bookmarkStart w:id="42" w:name="figure-1c"/>
      <w:bookmarkEnd w:id="42"/>
      <w:r>
        <w:t xml:space="preserve">Figure 1C</w:t>
      </w:r>
    </w:p>
    <w:p>
      <w:r>
        <w:t xml:space="preserve">Proportion of cooperators over time with non-social adaptation and niche construction</w:t>
      </w:r>
      <w:r>
        <w:t xml:space="preserve"> </w:t>
      </w:r>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figure-2"/>
      <w:bookmarkEnd w:id="44"/>
      <w:r>
        <w:t xml:space="preserve">Figure 2</w:t>
      </w:r>
    </w:p>
    <w:p>
      <w:r>
        <w:t xml:space="preserve">Plot showing integral for baseline values, double adaptive benefit (no NC, epsilon=0), no negative NC (L=5, A=5), Extreme negative niche construction (L=1, A=6)</w:t>
      </w:r>
    </w:p>
    <w:p>
      <w:pPr>
        <w:pStyle w:val="Heading2"/>
      </w:pPr>
      <w:bookmarkStart w:id="45" w:name="figure-3"/>
      <w:bookmarkEnd w:id="45"/>
      <w:r>
        <w:t xml:space="preserve">Figure 3</w:t>
      </w:r>
    </w:p>
    <w:p>
      <w:r>
        <w:t xml:space="preserve">Mean fitness over time for the treatments shown in Figure 2</w:t>
      </w:r>
    </w:p>
    <w:p>
      <w:pPr>
        <w:pStyle w:val="Heading3"/>
      </w:pPr>
      <w:bookmarkStart w:id="46" w:name="figure-3b---fitness-with-double-delta-no-epsilon"/>
      <w:bookmarkEnd w:id="46"/>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w:t>
      </w:r>
    </w:p>
    <w:p>
      <w:pPr>
        <w:pStyle w:val="Heading2"/>
      </w:pPr>
      <w:bookmarkStart w:id="48" w:name="figure-4"/>
      <w:bookmarkEnd w:id="48"/>
      <w:r>
        <w:t xml:space="preserve">Figure 4</w:t>
      </w:r>
    </w:p>
    <w:p>
      <w:r>
        <w:t xml:space="preserve">Cooperators invade from single population</w:t>
      </w:r>
    </w:p>
    <w:p>
      <w:pPr>
        <w:pStyle w:val="Heading2"/>
      </w:pPr>
      <w:bookmarkStart w:id="49" w:name="figure-5"/>
      <w:bookmarkEnd w:id="49"/>
      <w:r>
        <w:t xml:space="preserve">Figure 5</w:t>
      </w:r>
    </w:p>
    <w:p>
      <w:r>
        <w:t xml:space="preserve">Defectors are kept at bay</w:t>
      </w:r>
    </w:p>
    <w:p>
      <w:pPr>
        <w:pStyle w:val="Heading2"/>
      </w:pPr>
      <w:bookmarkStart w:id="50" w:name="figure-6"/>
      <w:bookmarkEnd w:id="50"/>
      <w:r>
        <w:t xml:space="preserve">Figure 6</w:t>
      </w:r>
    </w:p>
    <w:p>
      <w:pPr>
        <w:pStyle w:val="Heading3"/>
      </w:pPr>
      <w:bookmarkStart w:id="51" w:name="figure-6a---effect-of-migration-rate-m"/>
      <w:bookmarkEnd w:id="51"/>
      <w:r>
        <w:t xml:space="preserve">Figure 6A - Effect of Migration Rate (m)</w:t>
      </w:r>
    </w:p>
    <w:p>
      <w:pPr>
        <w:pStyle w:val="Heading3"/>
      </w:pPr>
      <w:bookmarkStart w:id="52" w:name="figure-6b---effect-of-public-good-benefit-smax-smin"/>
      <w:bookmarkEnd w:id="52"/>
      <w:r>
        <w:t xml:space="preserve">Figure 6B - Effect of Public Good Benefit (Smax-Smin)</w:t>
      </w:r>
    </w:p>
    <w:p/>
    <w:p>
      <w:pPr>
        <w:pStyle w:val="Heading1"/>
      </w:pPr>
      <w:bookmarkStart w:id="53" w:name="tables"/>
      <w:bookmarkEnd w:id="53"/>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4" w:name="references"/>
      <w:bookmarkEnd w:id="54"/>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5">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F., Sam P. AND Taddei.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6">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11b1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cdb2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2" Target="Coopeative%20Niche%20Construction" TargetMode="External" /><Relationship Type="http://schemas.openxmlformats.org/officeDocument/2006/relationships/hyperlink" Id="rId55" Target="http://dx.doi.org/10.1038/ismej.2014.259" TargetMode="External" /><Relationship Type="http://schemas.openxmlformats.org/officeDocument/2006/relationships/hyperlink" Id="rId56"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2" Target="Coopeative%20Niche%20Construction" TargetMode="External" /><Relationship Type="http://schemas.openxmlformats.org/officeDocument/2006/relationships/hyperlink" Id="rId55" Target="http://dx.doi.org/10.1038/ismej.2014.259" TargetMode="External" /><Relationship Type="http://schemas.openxmlformats.org/officeDocument/2006/relationships/hyperlink" Id="rId56"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