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adapted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r>
                <m:rPr>
                  <m:sty m:val="p"/>
                </m:rPr>
                <m:t>I</m:t>
              </m:r>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r>
          <m:rPr>
            <m:sty m:val="p"/>
          </m:rPr>
          <m:t>I</m:t>
        </m:r>
        <m:r>
          <m:rPr>
            <m:sty m:val="p"/>
          </m:rPr>
          <m:t>(</m:t>
        </m:r>
        <m:r>
          <m:rPr>
            <m:sty m:val="p"/>
          </m:rPr>
          <m:t>a</m:t>
        </m:r>
        <m:r>
          <m:rPr>
            <m:sty m:val="p"/>
          </m:rPr>
          <m:t>)</m:t>
        </m:r>
      </m:oMath>
      <w:r>
        <w:t xml:space="preserve"> </w:t>
      </w:r>
      <w:r>
        <w:t xml:space="preserve">indicates whether an adaptive allele is non-zero:</w:t>
      </w:r>
    </w:p>
    <w:p>
      <m:oMathPara>
        <m:oMathParaPr>
          <m:jc m:val="center"/>
        </m:oMathParaPr>
        <m:oMath>
          <m:r>
            <m:rPr>
              <m:sty m:val="p"/>
            </m:rPr>
            <m:t>I</m:t>
          </m:r>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Cooperation allows the population to reach greater density.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cooperation.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population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 Confidence intervals were estimated by bootstrapping with 1000 resamples.</w:t>
      </w:r>
    </w:p>
    <w:p>
      <w:pPr>
        <w:pStyle w:val="Heading1"/>
      </w:pPr>
      <w:bookmarkStart w:id="25" w:name="results"/>
      <w:bookmarkEnd w:id="25"/>
      <w:r>
        <w:t xml:space="preserve">Results</w:t>
      </w:r>
    </w:p>
    <w:p>
      <w:r>
        <w:t xml:space="preserve">We follow the evolution of cooperation in a metapopulation consisting of populations connected by spatially-limited migration. Individuals in these populations can gain a limited number of adaptations that confer selective benefits. While the allele at an individual’s cooperation locus does not directly affect the value of alleles at adaptive loci, cooperation can have indirect effects on the process of adaptation. Specifically, because cooperation increases population density, isolated cooperators experience more mutational opportunities to gain adaptations. Cooperation can hitchhike along with these adaptations, which compensate for the cost of cooperation. Additionally, populations alter their environment.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 We quantify cooperator success using the area under the cooperator proportion curve. This measure of cooperator presence increases as cooperators rise in abundance or remain in the population longer.</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1A).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 but no niche construction (</w:t>
      </w:r>
      <m:oMath>
        <m:r>
          <m:rPr>
            <m:sty m:val="p"/>
          </m:rPr>
          <m:t>ϵ</m:t>
        </m:r>
        <m:r>
          <m:rPr>
            <m:sty m:val="p"/>
          </m:rPr>
          <m:t>=</m:t>
        </m:r>
        <m:r>
          <m:rPr>
            <m:sty m:val="p"/>
          </m:rPr>
          <m:t>0</m:t>
        </m:r>
      </m:oMath>
      <w:r>
        <w:t xml:space="preserve">), cooperators are maintained transiently (Figure 1B). Here, the additional mutational opportunities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w:t>
      </w:r>
      <w:r>
        <w:t xml:space="preserve"> </w:t>
      </w:r>
      <w:r>
        <w:rPr>
          <w:i/>
        </w:rPr>
        <w:t xml:space="preserve">adapted</w:t>
      </w:r>
      <w:r>
        <w:t xml:space="preserve"> </w:t>
      </w:r>
      <w:r>
        <w:t xml:space="preserve">defector populations arise via mutation. When niche construction ins incorporated, cooperation persists (Figure 1C).</w:t>
      </w:r>
    </w:p>
    <w:p>
      <w:pPr>
        <w:pStyle w:val="Heading2"/>
      </w:pPr>
      <w:bookmarkStart w:id="27" w:name="fitness-increases-alone-do-not-support-persisting-cooperation"/>
      <w:bookmarkEnd w:id="27"/>
      <w:r>
        <w:t xml:space="preserve">Fitness Increases Alone do not Support Persisting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and we instead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we are consevative by lifting the selective value of exogenous adaptation by the maximum value possible from niche construction.</w:t>
      </w:r>
    </w:p>
    <w:p>
      <w:r>
        <w:t xml:space="preserve">We find that higher selective values do not provide a significant increase in cooperator presence (Figure 2B).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negative-niche-construction-is-critical-to-cooperator-persistence"/>
      <w:bookmarkEnd w:id="28"/>
      <w:r>
        <w:t xml:space="preserve">Negative Niche Construction is Critical to Cooperator Persistence</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then it is not possible for the population to be fixed for a genotype that is perfectly adapted to the constructed environment. Technically (in terms of the model) this is because the equality:</w:t>
      </w:r>
    </w:p>
    <w:p>
      <m:oMathPara>
        <m:oMathParaPr>
          <m:jc m:val="center"/>
        </m:oMathParaPr>
        <m:oMath>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sSub>
            <m:e>
              <m:r>
                <m:rPr>
                  <m:sty m:val="p"/>
                </m:rPr>
                <m:t>a</m:t>
              </m:r>
            </m:e>
            <m:sub>
              <m:r>
                <m:rPr>
                  <m:sty m:val="p"/>
                </m:rPr>
                <m:t>g</m:t>
              </m:r>
              <m:r>
                <m:rPr>
                  <m:sty m:val="p"/>
                </m:rPr>
                <m:t>,</m:t>
              </m:r>
              <m:r>
                <m:rPr>
                  <m:sty m:val="p"/>
                </m:rPr>
                <m:t>β</m:t>
              </m:r>
              <m:r>
                <m:rPr>
                  <m:sty m:val="p"/>
                </m:rPr>
                <m:t>(</m:t>
              </m:r>
              <m:r>
                <m:rPr>
                  <m:sty m:val="p"/>
                </m:rPr>
                <m:t>l</m:t>
              </m:r>
              <m:r>
                <m:rPr>
                  <m:sty m:val="p"/>
                </m:rPr>
                <m:t>,</m:t>
              </m:r>
              <m:r>
                <m:rPr>
                  <m:sty m:val="p"/>
                </m:rPr>
                <m:t>L</m:t>
              </m:r>
              <m:r>
                <m:rPr>
                  <m:sty m:val="p"/>
                </m:rPr>
                <m:t>)</m:t>
              </m:r>
            </m:sub>
          </m:sSub>
        </m:oMath>
      </m:oMathPara>
    </w:p>
    <w:p>
      <w:r>
        <w:t xml:space="preserve">cannot simultaneously hold for all</w:t>
      </w:r>
      <w:r>
        <w:t xml:space="preserve"> </w:t>
      </w:r>
      <m:oMath>
        <m:r>
          <m:rPr>
            <m:sty m:val="p"/>
          </m:rPr>
          <m:t>l</m:t>
        </m:r>
      </m:oMath>
      <w:r>
        <w:t xml:space="preserve">.</w:t>
      </w:r>
    </w:p>
    <w:p>
      <w:r>
        <w:t xml:space="preserve">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 2 at locus 2 will be be beneficial, because it follows allelic state 1 at locus 1. However, due to the circular effects, allelic state 1 at locus 1 will be deleterious relative to allelic state 3 at locus 1. Yet, fixation for genotype</w:t>
      </w:r>
      <w:r>
        <w:t xml:space="preserve"> </w:t>
      </w:r>
      <m:oMath>
        <m:r>
          <m:rPr>
            <m:sty m:val="p"/>
          </m:rPr>
          <m:t>(</m:t>
        </m:r>
        <m:r>
          <m:rPr>
            <m:sty m:val="p"/>
          </m:rPr>
          <m:t>3</m:t>
        </m:r>
        <m:r>
          <m:rPr>
            <m:sty m:val="p"/>
          </m:rPr>
          <m:t>,</m:t>
        </m:r>
        <m:r>
          <m:rPr>
            <m:sty m:val="p"/>
          </m:rPr>
          <m:t>2</m:t>
        </m:r>
        <m:r>
          <m:rPr>
            <m:sty m:val="p"/>
          </m:rPr>
          <m:t>)</m:t>
        </m:r>
      </m:oMath>
      <w:r>
        <w:t xml:space="preserve"> </w:t>
      </w:r>
      <w:r>
        <w:t xml:space="preserve">does not solve the problem, because a mutant</w:t>
      </w:r>
      <w:r>
        <w:t xml:space="preserve"> </w:t>
      </w:r>
      <m:oMath>
        <m:r>
          <m:rPr>
            <m:sty m:val="p"/>
          </m:rPr>
          <m:t>(</m:t>
        </m:r>
        <m:r>
          <m:rPr>
            <m:sty m:val="p"/>
          </m:rPr>
          <m:t>3</m:t>
        </m:r>
        <m:r>
          <m:rPr>
            <m:sty m:val="p"/>
          </m:rPr>
          <m:t>,</m:t>
        </m:r>
        <m:r>
          <m:rPr>
            <m:sty m:val="p"/>
          </m:rPr>
          <m:t>1</m:t>
        </m:r>
        <m:r>
          <m:rPr>
            <m:sty m:val="p"/>
          </m:rPr>
          <m:t>)</m:t>
        </m:r>
      </m:oMath>
      <w:r>
        <w:t xml:space="preserve"> </w:t>
      </w:r>
      <w:r>
        <w:t xml:space="preserve">is fitter, and so on.</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2C). Within these environments, we find that positive niche construction prolongs the fitness advantage that cooperators have over defectors (Figure 3C).</w:t>
      </w:r>
    </w:p>
    <w:p>
      <w:pPr>
        <w:pStyle w:val="Heading2"/>
      </w:pPr>
      <w:bookmarkStart w:id="29" w:name="positive-niche-construction-is-important-to-cooperator-persistence"/>
      <w:bookmarkEnd w:id="29"/>
      <w:r>
        <w:t xml:space="preserve">Positive niche construction is important to cooperator persistence</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adaptive loci means that any allelic state will not be greater than at the previous allele (itself), and thus there will always be opportunity for adaptation. Despite this constant opportunity, niche construction does not increase cooperator presence (Figure 2D).</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cooperation-fuels-all-of-this"/>
      <w:bookmarkEnd w:id="32"/>
      <w:r>
        <w:t xml:space="preserve">How Cooperation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2B), and indicates that niche construction plays an important role. Although cooperators benefit greatly from positive niche construction, it does not fully explain our results (Figure 2C). Indeed, despite an initial increase in abundance, cooperators are eventually driven to extinction when environmental change produces only positive fitness effects.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3" w:name="acknowledgments"/>
      <w:bookmarkEnd w:id="33"/>
      <w:r>
        <w:t xml:space="preserve">Acknowledgments</w:t>
      </w:r>
    </w:p>
    <w:p>
      <w:r>
        <w:t xml:space="preserve">We thank Anuraag Pakanati for assistance with simulations. This material is based upon work supported by the National Science Foundation Postdoctoral Research Fellowship in Biology under Grant No. DBI-1309318 (to BDC) and under Cooperative Agreement No. DBI-0939454 (BEACON STC). Computational resources were provided by an award from Google (to BDC and BK).</w:t>
      </w:r>
    </w:p>
    <w:p/>
    <w:p>
      <w:pPr>
        <w:pStyle w:val="Heading1"/>
      </w:pPr>
      <w:bookmarkStart w:id="34" w:name="figures"/>
      <w:bookmarkEnd w:id="34"/>
      <w:r>
        <w:t xml:space="preserve">Figures</w:t>
      </w:r>
    </w:p>
    <w:p>
      <w:pPr>
        <w:pStyle w:val="Heading2"/>
      </w:pPr>
      <w:bookmarkStart w:id="35" w:name="figure-1"/>
      <w:bookmarkEnd w:id="35"/>
      <w:r>
        <w:t xml:space="preserve">Figure 1</w:t>
      </w:r>
    </w:p>
    <w:p>
      <w:r>
        <w:drawing>
          <wp:inline>
            <wp:extent cx="5334000" cy="2430250"/>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6"/>
                    <a:stretch>
                      <a:fillRect/>
                    </a:stretch>
                  </pic:blipFill>
                  <pic:spPr bwMode="auto">
                    <a:xfrm>
                      <a:off x="0" y="0"/>
                      <a:ext cx="5334000" cy="2430250"/>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Niche construction enables cooperation to be maintained indefinitely. After 3000 cycles, cooperation was the dominant phenotype in 13 of 18 replicate populations.</w:t>
      </w:r>
    </w:p>
    <w:p/>
    <w:p>
      <w:pPr>
        <w:pStyle w:val="Heading2"/>
      </w:pPr>
      <w:bookmarkStart w:id="37" w:name="figure-2"/>
      <w:bookmarkEnd w:id="37"/>
      <w:r>
        <w:t xml:space="preserve">Figure 2</w:t>
      </w:r>
    </w:p>
    <w:p>
      <w:r>
        <w:drawing>
          <wp:inline>
            <wp:extent cx="5334000" cy="193260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8"/>
                    <a:stretch>
                      <a:fillRect/>
                    </a:stretch>
                  </pic:blipFill>
                  <pic:spPr bwMode="auto">
                    <a:xfrm>
                      <a:off x="0" y="0"/>
                      <a:ext cx="5334000" cy="1932609"/>
                    </a:xfrm>
                    <a:prstGeom prst="rect">
                      <a:avLst/>
                    </a:prstGeom>
                    <a:noFill/>
                    <a:ln w="9525">
                      <a:noFill/>
                      <a:headEnd/>
                      <a:tailEnd/>
                    </a:ln>
                  </pic:spPr>
                </pic:pic>
              </a:graphicData>
            </a:graphic>
          </wp:inline>
        </w:drawing>
      </w:r>
    </w:p>
    <w:p>
      <w:pPr>
        <w:pStyle w:val="ImageCaption"/>
      </w:pPr>
      <w:r>
        <w:rPr>
          <w:b/>
        </w:rPr>
        <w:t xml:space="preserve">Niche Construction and the Evolution of Cooperation.</w:t>
      </w:r>
      <w:r>
        <w:t xml:space="preserve"> </w:t>
      </w:r>
      <w:r>
        <w:t xml:space="preserve">The proportion of cooperators present in the population is shown for the duration of simulations. Curves show the average among replicates, and shaded areas indicate 95% confidence intervals. (</w:t>
      </w:r>
      <w:r>
        <w:rPr>
          <w:b/>
        </w:rPr>
        <w:t xml:space="preserve">A</w:t>
      </w:r>
      <w:r>
        <w:t xml:space="preserve">) Niche construction enables cooperation to be maintained indefinitely. In the majority of populations, cooperation remained as the dominant strategy. (</w:t>
      </w:r>
      <w:r>
        <w:rPr>
          <w:b/>
        </w:rPr>
        <w:t xml:space="preserve">B</w:t>
      </w:r>
      <w:r>
        <w:t xml:space="preserve">) When niche construction is removed (</w:t>
      </w:r>
      <m:oMath>
        <m:r>
          <m:rPr>
            <m:sty m:val="p"/>
          </m:rPr>
          <m:t>ϵ</m:t>
        </m:r>
        <m:r>
          <m:rPr>
            <m:sty m:val="p"/>
          </m:rPr>
          <m:t>=</m:t>
        </m:r>
        <m:r>
          <m:rPr>
            <m:sty m:val="p"/>
          </m:rPr>
          <m:t>0</m:t>
        </m:r>
      </m:oMath>
      <w:r>
        <w:t xml:space="preserve">) and the fitness benefit of adaptation is increased as compensation (</w:t>
      </w:r>
      <m:oMath>
        <m:r>
          <m:rPr>
            <m:sty m:val="p"/>
          </m:rPr>
          <m:t>δ</m:t>
        </m:r>
        <m:r>
          <m:rPr>
            <m:sty m:val="p"/>
          </m:rPr>
          <m:t>=</m:t>
        </m:r>
        <m:r>
          <m:rPr>
            <m:sty m:val="p"/>
          </m:rPr>
          <m:t>0</m:t>
        </m:r>
        <m:r>
          <m:rPr>
            <m:sty m:val="p"/>
          </m:rPr>
          <m:t>.</m:t>
        </m:r>
        <m:r>
          <m:rPr>
            <m:sty m:val="p"/>
          </m:rPr>
          <m:t>6</m:t>
        </m:r>
      </m:oMath>
      <w:r>
        <w:t xml:space="preserve">), cooperation is quickly lost when adapted defectors arise. (</w:t>
      </w:r>
      <w:r>
        <w:rPr>
          <w:b/>
        </w:rPr>
        <w:t xml:space="preserve">C</w:t>
      </w:r>
      <w:r>
        <w:t xml:space="preserve">) Positive niche construction alone can not maintain cooperation (</w:t>
      </w:r>
      <m:oMath>
        <m:r>
          <m:rPr>
            <m:sty m:val="p"/>
          </m:rPr>
          <m:t>A</m:t>
        </m:r>
        <m:r>
          <m:rPr>
            <m:sty m:val="p"/>
          </m:rPr>
          <m:t>=</m:t>
        </m:r>
        <m:r>
          <m:rPr>
            <m:sty m:val="p"/>
          </m:rPr>
          <m:t>5</m:t>
        </m:r>
      </m:oMath>
      <w:r>
        <w:t xml:space="preserve">). Here again, cooperation is driven to extinction by equally-adapted defectors. (</w:t>
      </w:r>
      <w:r>
        <w:rPr>
          <w:b/>
        </w:rPr>
        <w:t xml:space="preserve">D</w:t>
      </w:r>
      <w:r>
        <w:t xml:space="preserve">) However, negative niche construction alone is also not sufficient to maintain cooperation, and cooperators are rapidly lost. (TODO do we know how?)</w:t>
      </w:r>
    </w:p>
    <w:p/>
    <w:p>
      <w:pPr>
        <w:pStyle w:val="Heading2"/>
      </w:pPr>
      <w:bookmarkStart w:id="39" w:name="figure-3"/>
      <w:bookmarkEnd w:id="39"/>
      <w:r>
        <w:t xml:space="preserve">Figure 3</w:t>
      </w:r>
    </w:p>
    <w:p>
      <w:r>
        <w:drawing>
          <wp:inline>
            <wp:extent cx="5334000" cy="2216058"/>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40"/>
                    <a:stretch>
                      <a:fillRect/>
                    </a:stretch>
                  </pic:blipFill>
                  <pic:spPr bwMode="auto">
                    <a:xfrm>
                      <a:off x="0" y="0"/>
                      <a:ext cx="5334000" cy="2216058"/>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Upper and lower dotted lines indicate the maximum fitness values achievable by defectors and cooperators, respectively.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1" w:name="figure-4"/>
      <w:bookmarkEnd w:id="41"/>
      <w:r>
        <w:t xml:space="preserve">Figure 4</w:t>
      </w:r>
    </w:p>
    <w:p>
      <w:r>
        <w:t xml:space="preserve">Cooperators invade defector population. Fully adapted but mismatched. Negative NC.</w:t>
      </w:r>
    </w:p>
    <w:p>
      <w:pPr>
        <w:pStyle w:val="Heading2"/>
      </w:pPr>
      <w:bookmarkStart w:id="42" w:name="figure-5"/>
      <w:bookmarkEnd w:id="42"/>
      <w:r>
        <w:t xml:space="preserve">Figure 5</w:t>
      </w:r>
    </w:p>
    <w:p>
      <w:r>
        <w:t xml:space="preserve">Defectors invade cooperator population. Fully adapted and matched. Role of Export.</w:t>
      </w:r>
    </w:p>
    <w:p>
      <w:pPr>
        <w:pStyle w:val="Heading2"/>
      </w:pPr>
      <w:bookmarkStart w:id="43" w:name="figure-6"/>
      <w:bookmarkEnd w:id="43"/>
      <w:r>
        <w:t xml:space="preserve">Figure 6</w:t>
      </w:r>
    </w:p>
    <w:p>
      <w:pPr>
        <w:pStyle w:val="Heading3"/>
      </w:pPr>
      <w:bookmarkStart w:id="44" w:name="figure-6a---effect-of-public-good-benefit-smax-smin"/>
      <w:bookmarkEnd w:id="44"/>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(the density-dependent fitness effects of niche construction are adjusted accordingly in the model parameter</w:t>
      </w:r>
      <w:r>
        <w:t xml:space="preserve"> </w:t>
      </w:r>
      <m:oMath>
        <m:r>
          <m:rPr>
            <m:sty m:val="p"/>
          </m:rPr>
          <m:t>ϵ</m:t>
        </m:r>
      </m:oMath>
      <w:r>
        <w:t xml:space="preserve">).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6" w:name="figure-6b---effect-of-migration-rate-m"/>
      <w:bookmarkEnd w:id="46"/>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8" w:name="tables"/>
      <w:bookmarkEnd w:id="4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9" w:name="references"/>
      <w:bookmarkEnd w:id="49"/>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0">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1">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cba6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0" Target="http://dx.doi.org/10.1038/ismej.2014.259" TargetMode="External" /><Relationship Type="http://schemas.openxmlformats.org/officeDocument/2006/relationships/hyperlink" Id="rId51"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
</cp:coreProperties>
</file>