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w:t>
      </w:r>
    </w:p>
    <w:p>
      <w:r>
        <w:t xml:space="preserve">Niche construction and selective feedbacks Niche construction and other social interactions</w:t>
      </w:r>
    </w:p>
    <w:p>
      <w:pPr>
        <w:pStyle w:val="Heading2"/>
      </w:pPr>
      <w:bookmarkStart w:id="27" w:name="primacyrecency"/>
      <w:bookmarkEnd w:id="27"/>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8" w:name="cooperative-niche-construction"/>
      <w:bookmarkEnd w:id="28"/>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w:t>
      </w:r>
      <w:r>
        <w:rPr>
          <w:b/>
        </w:rPr>
        <w:t xml:space="preserve">???</w:t>
      </w:r>
      <w:r>
        <w:t xml:space="preserve">)</w:t>
      </w:r>
      <w:r>
        <w:t xml:space="preserve">, diffusion</w:t>
      </w:r>
      <w:r>
        <w:t xml:space="preserve"> </w:t>
      </w:r>
      <w:r>
        <w:t xml:space="preserve">(</w:t>
      </w:r>
      <w:r>
        <w:rPr>
          <w:b/>
        </w:rPr>
        <w:t xml:space="preserve">???</w:t>
      </w:r>
      <w:r>
        <w:t xml:space="preserve">)</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if that trait becomes net costly in the altered environment</w:t>
      </w:r>
      <w:r>
        <w:t xml:space="preserve"> </w:t>
      </w:r>
      <w:r>
        <w:t xml:space="preserve">(</w:t>
      </w:r>
      <w:r>
        <w:rPr>
          <w:b/>
        </w:rPr>
        <w:t xml:space="preserve">???</w:t>
      </w:r>
      <w:r>
        <w:t xml:space="preserve">)</w:t>
      </w:r>
      <w:r>
        <w:t xml:space="preserve">.</w:t>
      </w:r>
    </w:p>
    <w:p>
      <w:pPr>
        <w:pStyle w:val="Heading2"/>
      </w:pPr>
      <w:bookmarkStart w:id="29" w:name="host-symbiont"/>
      <w:bookmarkEnd w:id="29"/>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w:t>
      </w:r>
    </w:p>
    <w:p>
      <w:r>
        <w:t xml:space="preserve">It was recently suggested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We believe it may play the same role in understanding the evolution of cooperative behaviors in these host-symbiont settings.</w:t>
      </w:r>
    </w:p>
    <w:p>
      <w:pPr>
        <w:pStyle w:val="Heading1"/>
      </w:pPr>
      <w:bookmarkStart w:id="30" w:name="acknowledgments"/>
      <w:bookmarkEnd w:id="30"/>
      <w:r>
        <w:t xml:space="preserve">Acknowledgments</w:t>
      </w:r>
    </w:p>
    <w:p>
      <w:pPr>
        <w:pStyle w:val="Compact"/>
        <w:numPr>
          <w:numId w:val="1004"/>
          <w:ilvl w:val="0"/>
        </w:numPr>
      </w:pPr>
      <w:r>
        <w:t xml:space="preserve">TODO: Organizers?</w:t>
      </w:r>
    </w:p>
    <w:p>
      <w:r>
        <w:t xml:space="preserve">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5">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0af8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95dd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 Type="http://schemas.openxmlformats.org/officeDocument/2006/relationships/hyperlink" Id="rId35"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 Type="http://schemas.openxmlformats.org/officeDocument/2006/relationships/hyperlink" Id="rId35"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