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association with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mixed population of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demonstrated that in spatially-structured populations, the</w:t>
      </w:r>
      <w:r>
        <w:t xml:space="preserve"> </w:t>
      </w:r>
      <w:r>
        <w:t xml:space="preserve">“</w:t>
      </w:r>
      <w:r>
        <w:t xml:space="preserve">Hankshaw effect</w:t>
      </w:r>
      <w:r>
        <w:t xml:space="preserve">”</w:t>
      </w:r>
      <w:r>
        <w:t xml:space="preserve"> </w:t>
      </w:r>
      <w:r>
        <w:t xml:space="preserve">can give cooperators a substantial leg up on defectors in an adaptive race. When cooperation increases local population density, the likelihood of acquiring beneficial mutations is also increased. The cooperative trait can rise in abundance by hitchhiking along with these adaptations. Nevertheless, this advantage is fleeting. As soon as the opportunities for adaptation are exhausted, cooperators are once again at a selective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new adaptive opportunities. Although organisms typically find themselves in dynamic environments, the nature and frequency of these changes might not ensure long-term cooperator survival.</w:t>
      </w:r>
    </w:p>
    <w:p>
      <w:r>
        <w:t xml:space="preserve">Importantly, however, this environmental influence is not a completely passive process. Through their activities, their interactions with others, and even their deaths, organisms constantly modify their environment. These changes can produce evolutionary feedback loops in which environmental change alters selection, which, in turn, alters the distribution of phenotypes and their corresponding influence on the environment</w:t>
      </w:r>
      <w:r>
        <w:t xml:space="preserve"> </w:t>
      </w:r>
      <w:r>
        <w:t xml:space="preserve">(Odling-Smee</w:t>
      </w:r>
      <w:r>
        <w:t xml:space="preserve"> </w:t>
      </w:r>
      <w:r>
        <w:rPr>
          <w:i/>
        </w:rPr>
        <w:t xml:space="preserve">et al.</w:t>
      </w:r>
      <w:r>
        <w:t xml:space="preserve">, 2003)</w:t>
      </w:r>
      <w:r>
        <w:t xml:space="preserve">. Because of these feedback loops, populations may find themselves continually chasing beneficial mutations as their adaptive landscape perpetually shifts beneath them.</w:t>
      </w:r>
    </w:p>
    <w:p>
      <w:r>
        <w:t xml:space="preserve">Here, we explore whether the selective feedbacks that arise during niche construction can indefinitely maintain cooperation. We expand the model presented by</w:t>
      </w:r>
      <w:r>
        <w:t xml:space="preserve"> </w:t>
      </w:r>
      <w:r>
        <w:t xml:space="preserve">Hammarlund et al. (2015)</w:t>
      </w:r>
      <w:r>
        <w:t xml:space="preserve"> </w:t>
      </w:r>
      <w:r>
        <w:t xml:space="preserve">to allow populations to modify their local environments in ways that affect fitness. We first use this model to address whether niche construction can prolong the Hankshaw effect, allowing cooperation to keep hitchhiking as populations continually adapt. We then focus on how niche construction influences outcomes when isolated cooperator populations encounter populations of defectors, either through migration or through mutations that inevitably produce defectors that share the same adaptations. Finally, niche construction has frequently been shown to increase diversity</w:t>
      </w:r>
      <w:r>
        <w:t xml:space="preserve"> </w:t>
      </w:r>
      <w:r>
        <w:t xml:space="preserve">(</w:t>
      </w:r>
      <w:r>
        <w:rPr>
          <w:b/>
        </w:rPr>
        <w:t xml:space="preserve">???</w:t>
      </w:r>
      <w:r>
        <w:t xml:space="preserve">)</w:t>
      </w:r>
      <w:r>
        <w:t xml:space="preserve">. We explore whether this diversity helps or hinders the evolution of cooperation.</w:t>
      </w:r>
    </w:p>
    <w:p>
      <w:pPr>
        <w:pStyle w:val="Heading1"/>
      </w:pPr>
      <w:bookmarkStart w:id="22" w:name="methods"/>
      <w:bookmarkEnd w:id="22"/>
      <w:r>
        <w:t xml:space="preserve">Methods</w:t>
      </w:r>
    </w:p>
    <w:p>
      <w:r>
        <w:t xml:space="preserve">We develop an individual-based model in which populations of cooperators and defectors evolve and compete in a spatially-structured metapopulation (a collection of populations). Through mutations, individuals gain adaptations to their environment, which increase reproductive fitness, and allow those lineages to rise in abundance. Migration among neighboring populations allows more successful lineages to spread.</w:t>
      </w:r>
    </w:p>
    <w:p>
      <w:r>
        <w:t xml:space="preserve">We expand upon the model described by</w:t>
      </w:r>
      <w:r>
        <w:t xml:space="preserve"> </w:t>
      </w:r>
      <w:r>
        <w:t xml:space="preserve">Hammarlund et al. (2015)</w:t>
      </w:r>
      <w:r>
        <w:t xml:space="preserve"> </w:t>
      </w:r>
      <w:r>
        <w:t xml:space="preserve">to allow populations to modify their local environment. As this process occurs, environmental changes feed back to affect selection. We perform simulations using this model to explore how niche construction affects this adaptation process and whether selective feedbacks allow cooperation to be maintained.</w:t>
      </w:r>
    </w:p>
    <w:p>
      <w:pPr>
        <w:pStyle w:val="Heading2"/>
      </w:pPr>
      <w:bookmarkStart w:id="23" w:name="model-description"/>
      <w:bookmarkEnd w:id="23"/>
      <w:r>
        <w:t xml:space="preserve">Model Description</w:t>
      </w:r>
    </w:p>
    <w:p>
      <w:pPr>
        <w:pStyle w:val="Heading3"/>
      </w:pPr>
      <w:bookmarkStart w:id="24" w:name="individual-genotypes-and-adaptation"/>
      <w:bookmarkEnd w:id="24"/>
      <w:r>
        <w:t xml:space="preserve">Individual Genotypes and Adaptation</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or</w:t>
      </w:r>
      <w:r>
        <w:t xml:space="preserve"> </w:t>
      </w:r>
      <w:r>
        <w:rPr>
          <w:i/>
        </w:rPr>
        <w:t xml:space="preserve">loci</w:t>
      </w:r>
      <w:r>
        <w:t xml:space="preserve"> </w:t>
      </w:r>
      <w:r>
        <w:t xml:space="preserve">(see</w:t>
      </w:r>
      <w:r>
        <w:t xml:space="preserve"> </w:t>
      </w:r>
      <w:hyperlink w:anchor="tables">
        <w:r>
          <w:rPr>
            <w:rStyle w:val="Link"/>
          </w:rPr>
          <w:t xml:space="preserve">Table 1</w:t>
        </w:r>
      </w:hyperlink>
      <w:r>
        <w:t xml:space="preserve"> </w:t>
      </w:r>
      <w:r>
        <w:t xml:space="preserve">for model parameters and their values). Different values at these loci represent different alleles. A binary allele at locus</w:t>
      </w:r>
      <w:r>
        <w:t xml:space="preserve"> </w:t>
      </w:r>
      <m:oMath>
        <m:r>
          <m:rPr>
            <m:sty m:val="p"/>
          </m:rPr>
          <m:t>L</m:t>
        </m:r>
        <m:r>
          <m:rPr>
            <m:sty m:val="p"/>
          </m:rPr>
          <m:t>+</m:t>
        </m:r>
        <m:r>
          <m:rPr>
            <m:sty m:val="p"/>
          </m:rPr>
          <m:t>1</m:t>
        </m:r>
      </m:oMath>
      <w:r>
        <w:t xml:space="preserve"> </w:t>
      </w:r>
      <w:r>
        <w:t xml:space="preserve">determines whether that individual is a defector (</w:t>
      </w:r>
      <m:oMath>
        <m:r>
          <m:rPr>
            <m:sty m:val="p"/>
          </m:rPr>
          <m:t>0</m:t>
        </m:r>
      </m:oMath>
      <w:r>
        <w:t xml:space="preserve">) or a cooperator (</w:t>
      </w:r>
      <m:oMath>
        <m:r>
          <m:rPr>
            <m:sty m:val="p"/>
          </m:rPr>
          <m:t>0</m:t>
        </m:r>
      </m:oMath>
      <w:r>
        <w:t xml:space="preserve">), which carries fitness cost</w:t>
      </w:r>
      <w:r>
        <w:t xml:space="preserve"> </w:t>
      </w:r>
      <m:oMath>
        <m:r>
          <m:rPr>
            <m:sty m:val="p"/>
          </m:rPr>
          <m:t>c</m:t>
        </m:r>
      </m:oMath>
      <w:r>
        <w:t xml:space="preserve">. Cooperation is independent from adaptation to the environment.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Allele</w:t>
      </w:r>
      <w:r>
        <w:t xml:space="preserve"> </w:t>
      </w:r>
      <m:oMath>
        <m:r>
          <m:rPr>
            <m:sty m:val="p"/>
          </m:rPr>
          <m:t>0</m:t>
        </m:r>
      </m:oMath>
      <w:r>
        <w:t xml:space="preserve"> </w:t>
      </w:r>
      <w:r>
        <w:t xml:space="preserve">represents a lack of adaptation, while a non-zero allele represents one of the</w:t>
      </w:r>
      <w:r>
        <w:t xml:space="preserve"> </w:t>
      </w:r>
      <m:oMath>
        <m:r>
          <m:rPr>
            <m:sty m:val="p"/>
          </m:rPr>
          <m:t>A</m:t>
        </m:r>
      </m:oMath>
      <w:r>
        <w:t xml:space="preserve"> </w:t>
      </w:r>
      <w:r>
        <w:t xml:space="preserve">possible adaptations at that locus. The presence of any of these adaptations confers a fitness benefit</w:t>
      </w:r>
      <w:r>
        <w:t xml:space="preserve"> </w:t>
      </w:r>
      <m:oMath>
        <m:r>
          <m:rPr>
            <m:sty m:val="p"/>
          </m:rPr>
          <m:t>δ</m:t>
        </m:r>
      </m:oMath>
      <w:r>
        <w:t xml:space="preserve">. We choose</w:t>
      </w:r>
      <w:r>
        <w:t xml:space="preserve"> </w:t>
      </w:r>
      <m:oMath>
        <m:r>
          <m:rPr>
            <m:sty m:val="p"/>
          </m:rPr>
          <m:t>δ</m:t>
        </m:r>
        <m:r>
          <m:rPr>
            <m:sty m:val="p"/>
          </m:rPr>
          <m:t>&gt;</m:t>
        </m:r>
        <m:r>
          <m:rPr>
            <m:sty m:val="p"/>
          </m:rPr>
          <m:t>c</m:t>
        </m:r>
      </m:oMath>
      <w:r>
        <w:t xml:space="preserve">, which allows a minimally adapted cooperator to recoup the cost of cooperation and gain a fitness advantage. The benefits that these adaptations engender are purely endogenous, and are not affected by the other individuals or the state of the environment.</w:t>
      </w:r>
    </w:p>
    <w:p>
      <w:pPr>
        <w:pStyle w:val="Heading3"/>
      </w:pPr>
      <w:bookmarkStart w:id="25" w:name="niche-construction-and-selective-feedbacks"/>
      <w:bookmarkEnd w:id="25"/>
      <w:r>
        <w:t xml:space="preserve">Niche Construction and Selective Feedbacks</w:t>
      </w:r>
    </w:p>
    <w:p>
      <w:r>
        <w:t xml:space="preserve">Individual fitness is also affected by the current state of the local environment. Here, we represent the</w:t>
      </w:r>
      <w:r>
        <w:t xml:space="preserve"> </w:t>
      </w:r>
      <w:r>
        <w:t xml:space="preserve">“</w:t>
      </w:r>
      <w:r>
        <w:t xml:space="preserve">niche</w:t>
      </w:r>
      <w:r>
        <w:t xml:space="preserve">”</w:t>
      </w:r>
      <w:r>
        <w:t xml:space="preserve"> </w:t>
      </w:r>
      <w:r>
        <w:t xml:space="preserve">implicitly based on the allelic states present in the population. As allelic states change, populations alter their environment in different ways, creating a unique niche.</w:t>
      </w:r>
    </w:p>
    <w:p>
      <w:r>
        <w:t xml:space="preserve">We use a form of density dependent selection to favors individuals that better match their niche.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As a consequence, genotypes with sequentially increasing allelic states will tend to evolve. We treat both adaptive loci and allelic states as</w:t>
      </w:r>
      <w:r>
        <w:t xml:space="preserve"> </w:t>
      </w:r>
      <w:r>
        <w:t xml:space="preserve">“</w:t>
      </w:r>
      <w:r>
        <w:t xml:space="preserve">circular</w:t>
      </w:r>
      <w:r>
        <w:t xml:space="preserve">”</w:t>
      </w:r>
      <w:r>
        <w:t xml:space="preserve">, so the selective value of an allele at locus</w:t>
      </w:r>
      <w:r>
        <w:t xml:space="preserve"> </w:t>
      </w:r>
      <m:oMath>
        <m:r>
          <m:rPr>
            <m:sty m:val="p"/>
          </m:rPr>
          <m:t>L</m:t>
        </m:r>
      </m:oMath>
      <w:r>
        <w:t xml:space="preserve"> </w:t>
      </w:r>
      <w:r>
        <w:t xml:space="preserve">is affected by the allelic composition of the population at locus 1. Similarly,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This circularity is represented by the function</w:t>
      </w:r>
      <w:r>
        <w:t xml:space="preserve"> </w:t>
      </w:r>
      <m:oMath>
        <m:r>
          <m:rPr>
            <m:sty m:val="p"/>
          </m:rPr>
          <m:t>β</m:t>
        </m:r>
        <m:r>
          <m:rPr>
            <m:sty m:val="p"/>
          </m:rPr>
          <m:t>(</m:t>
        </m:r>
        <m:r>
          <m:rPr>
            <m:sty m:val="p"/>
          </m:rPr>
          <m:t>x</m:t>
        </m:r>
        <m:r>
          <m:rPr>
            <m:sty m:val="p"/>
          </m:rPr>
          <m:t>,</m:t>
        </m:r>
        <m:r>
          <m:rPr>
            <m:sty m:val="p"/>
          </m:rPr>
          <m:t>X</m:t>
        </m:r>
        <m:r>
          <m:rPr>
            <m:sty m:val="p"/>
          </m:rPr>
          <m:t>)</m:t>
        </m:r>
      </m:oMath>
      <w:r>
        <w:t xml:space="preserve">,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$\bmod_{X}(x)$</w:t>
      </w:r>
      <w:r>
        <w:t xml:space="preserve"> </w:t>
      </w:r>
      <w:r>
        <w:t xml:space="preserve">is the integer remainder when dividing</w:t>
      </w:r>
      <w:r>
        <w:t xml:space="preserve"> </w:t>
      </w:r>
      <m:oMath>
        <m:r>
          <m:rPr>
            <m:sty m:val="p"/>
          </m:rPr>
          <m:t>x</m:t>
        </m:r>
      </m:oMath>
      <w:r>
        <w:t xml:space="preserve"> </w:t>
      </w:r>
      <w:r>
        <w:t xml:space="preserve">by</w:t>
      </w:r>
      <w:r>
        <w:t xml:space="preserve"> </w:t>
      </w:r>
      <m:oMath>
        <m:r>
          <m:rPr>
            <m:sty m:val="p"/>
          </m:rPr>
          <m:t>X</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w:t>
      </w:r>
    </w:p>
    <w:p>
      <w:r>
        <w:t xml:space="preserve">Consider a genotype</w:t>
      </w:r>
      <w:r>
        <w:t xml:space="preserve"> </w:t>
      </w:r>
      <m:oMath>
        <m:r>
          <m:rPr>
            <m:sty m:val="p"/>
          </m:rPr>
          <m:t>g</m:t>
        </m:r>
      </m:oMath>
      <w:r>
        <w:t xml:space="preserve"> </w:t>
      </w:r>
      <w:r>
        <w:t xml:space="preserve">with the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the fitness of an individual with this genotype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Thus, an individual’s fitness is determined both endogenously by adaptation (</w:t>
      </w:r>
      <m:oMath>
        <m:r>
          <m:rPr>
            <m:sty m:val="p"/>
          </m:rPr>
          <m:t>δ</m:t>
        </m:r>
      </m:oMath>
      <w:r>
        <w:t xml:space="preserve">) and exogenously by its niche (</w:t>
      </w:r>
      <m:oMath>
        <m:r>
          <m:rPr>
            <m:sty m:val="p"/>
          </m:rPr>
          <m:t>ϵ</m:t>
        </m:r>
      </m:oMath>
      <w:r>
        <w:t xml:space="preserve">).</w:t>
      </w:r>
    </w:p>
    <w:p>
      <w:r>
        <w:t xml:space="preserve">Because mutations occur randomly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benefits a population by allowing it to reach greater density. This benefit affects all individuals equally and accumulates linearly with the proportion of cooperators in the population.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During growth, individuals compete for inclusion in the resulting population. Each individual’s probability of success is determined by its fitness.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represents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existing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where each patch can support a population. After mutation, individuals emigrate to an adjacent patch at rate</w:t>
      </w:r>
      <w:r>
        <w:t xml:space="preserve"> </w:t>
      </w:r>
      <m:oMath>
        <m:r>
          <m:rPr>
            <m:sty m:val="p"/>
          </m:rPr>
          <m:t>m</m:t>
        </m:r>
      </m:oMath>
      <w:r>
        <w:t xml:space="preserve">. During each migration event, a single destination patch is randomly chosen with uniform probability from each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which leaves most patches empty.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Because individuals have not yet adapted to this new environment, the allelic state of each individual’s genotype is</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Reported confidence intervals were estimated by bootstrapping with 1000 resamples.</w:t>
      </w:r>
    </w:p>
    <w:p>
      <w:pPr>
        <w:pStyle w:val="Heading1"/>
      </w:pPr>
      <w:bookmarkStart w:id="31" w:name="results"/>
      <w:bookmarkEnd w:id="31"/>
      <w:r>
        <w:t xml:space="preserve">Results</w:t>
      </w:r>
    </w:p>
    <w:p>
      <w:r>
        <w:t xml:space="preserve">Using the model described in the previous section, we perform simulations that follow the evolution of cooperation in a metapopulation consisting of populations connected by spatially-limited migration. Individuals compete in these populations by gaining a limited number of adaptations that confer fitness benefits. While cooperation does not directly affect the selective value of these adaptations, cooperation can have indirect effects on the adaptive process. Specifically, cooperation increases population density. As a result, larger populations of cooperators experience more mutational opportunities to gain adaptations. Cooperation can hitchhike along with these adaptations, which compensate for the cost of cooperation. During this process, populations alter their local environments, which, in turn, affects selection. Here, we explore how niche construction influences the evolution of cooperation in the simulation environment defined by the parameter values listed in</w:t>
      </w:r>
      <w:r>
        <w:t xml:space="preserve"> </w:t>
      </w:r>
      <w:hyperlink w:anchor="tables">
        <w:r>
          <w:rPr>
            <w:rStyle w:val="Link"/>
          </w:rPr>
          <w:t xml:space="preserve">Table 1</w:t>
        </w:r>
      </w:hyperlink>
      <w:r>
        <w:t xml:space="preserve">.</w:t>
      </w:r>
    </w:p>
    <w:p>
      <w:pPr>
        <w:pStyle w:val="Heading2"/>
      </w:pPr>
      <w:bookmarkStart w:id="32" w:name="niche-construction-maintains-cooperation"/>
      <w:bookmarkEnd w:id="32"/>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w:t>
      </w:r>
      <w:hyperlink w:anchor="fig1">
        <w:r>
          <w:rPr>
            <w:rStyle w:val="Link"/>
          </w:rPr>
          <w:t xml:space="preserve">Figure 1A</w:t>
        </w:r>
      </w:hyperlink>
      <w:r>
        <w:t xml:space="preserve">). Despite an initial lift due to increased productivity, the cost of cooperation becomes disadvantageous as migration mixes the initially isolated populations. When there are opportunities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w:t>
      </w:r>
      <w:hyperlink w:anchor="fig1">
        <w:r>
          <w:rPr>
            <w:rStyle w:val="Link"/>
          </w:rPr>
          <w:t xml:space="preserve">Figure 1B</w:t>
        </w:r>
      </w:hyperlink>
      <w:r>
        <w:t xml:space="preserve">). Here, larger cooperator populations can more quickly adapt to their environment. As previously described by</w:t>
      </w:r>
      <w:r>
        <w:t xml:space="preserve"> </w:t>
      </w:r>
      <w:r>
        <w:t xml:space="preserve">Hammarlund et al. (2015)</w:t>
      </w:r>
      <w:r>
        <w:t xml:space="preserve">, however, cooperation is subsequently lost once populations become fully adapted to their environment. Once this has occurred, adapted defectors that arise via mutation at the cooperation locus have a selective advantage and drive cooperators from the population. However, when niche construction creates selective feedbacks, cooperation persists in 13 of 18 replicate populations (</w:t>
      </w:r>
      <w:hyperlink w:anchor="fig2">
        <w:r>
          <w:rPr>
            <w:rStyle w:val="Link"/>
          </w:rPr>
          <w:t xml:space="preserve">Figure 2A</w:t>
        </w:r>
      </w:hyperlink>
      <w:r>
        <w:t xml:space="preserve">).</w:t>
      </w:r>
    </w:p>
    <w:p>
      <w:pPr>
        <w:pStyle w:val="Heading2"/>
      </w:pPr>
      <w:bookmarkStart w:id="33" w:name="fitness-increases-alone-do-not-support-persisting-cooperation"/>
      <w:bookmarkEnd w:id="33"/>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conservative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35" w:name="positive-niche-construction-is-important-to-cooperator-persistence"/>
      <w:bookmarkEnd w:id="35"/>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6" w:name="nc-enables-cooperator-spread"/>
      <w:bookmarkEnd w:id="36"/>
      <w:r>
        <w:t xml:space="preserve">NC Enables Cooperator Spread</w:t>
      </w:r>
    </w:p>
    <w:p>
      <w:r>
        <w:t xml:space="preserve">Figure 4 - if not, could be why thinning is a must.</w:t>
      </w:r>
    </w:p>
    <w:p>
      <w:pPr>
        <w:pStyle w:val="Heading2"/>
      </w:pPr>
      <w:bookmarkStart w:id="37" w:name="nc-prevents-defector-invasion"/>
      <w:bookmarkEnd w:id="37"/>
      <w:r>
        <w:t xml:space="preserve">NC Prevents Defector Invasion</w:t>
      </w:r>
    </w:p>
    <w:p>
      <w:r>
        <w:t xml:space="preserve">Figure 5</w:t>
      </w:r>
    </w:p>
    <w:p>
      <w:pPr>
        <w:pStyle w:val="Heading2"/>
      </w:pPr>
      <w:bookmarkStart w:id="38" w:name="how-cooperation-fuels-all-of-this"/>
      <w:bookmarkEnd w:id="38"/>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40" w:name="figures"/>
      <w:bookmarkEnd w:id="40"/>
      <w:r>
        <w:t xml:space="preserve">Figures</w:t>
      </w:r>
    </w:p>
    <w:p>
      <w:pPr>
        <w:pStyle w:val="Heading2"/>
      </w:pPr>
      <w:bookmarkStart w:id="41" w:name="fig1"/>
      <w:bookmarkEnd w:id="41"/>
      <w:r>
        <w:t xml:space="preserve">Figure 1</w:t>
      </w:r>
    </w:p>
    <w:p>
      <w:r>
        <w:drawing>
          <wp:inline>
            <wp:extent cx="5334000" cy="3376808"/>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3376808"/>
                    </a:xfrm>
                    <a:prstGeom prst="rect">
                      <a:avLst/>
                    </a:prstGeom>
                    <a:noFill/>
                    <a:ln w="9525">
                      <a:noFill/>
                      <a:headEnd/>
                      <a:tailEnd/>
                    </a:ln>
                  </pic:spPr>
                </pic:pic>
              </a:graphicData>
            </a:graphic>
          </wp:inline>
        </w:drawing>
      </w:r>
    </w:p>
    <w:p>
      <w:pPr>
        <w:pStyle w:val="ImageCaption"/>
      </w:pPr>
      <w:r>
        <w:rPr>
          <w:b/>
        </w:rPr>
        <w:t xml:space="preserve">Adaptation, Hitchhiking,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Unless otherwise noted, parameter values are listed in</w:t>
      </w:r>
      <w:r>
        <w:t xml:space="preserve"> </w:t>
      </w:r>
      <w:hyperlink w:anchor="tables">
        <w:r>
          <w:rPr>
            <w:rStyle w:val="Link"/>
          </w:rPr>
          <w:t xml:space="preserve">Table 1</w:t>
        </w:r>
      </w:hyperlink>
      <w:r>
        <w:t xml:space="preserve">. (</w:t>
      </w:r>
      <w:r>
        <w:rPr>
          <w:b/>
        </w:rPr>
        <w:t xml:space="preserve">A</w:t>
      </w:r>
      <w:r>
        <w:t xml:space="preserve">) Without any opportunity to adapt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cooperation hitchhikes along with adaptions, allowing cooperators to temporarily rise in abundance before eventually going extinct.</w:t>
      </w:r>
    </w:p>
    <w:p/>
    <w:p>
      <w:pPr>
        <w:pStyle w:val="Heading2"/>
      </w:pPr>
      <w:bookmarkStart w:id="43" w:name="fig2"/>
      <w:bookmarkEnd w:id="43"/>
      <w:r>
        <w:t xml:space="preserve">Figure 2</w:t>
      </w:r>
    </w:p>
    <w:p>
      <w:r>
        <w:drawing>
          <wp:inline>
            <wp:extent cx="5334000" cy="2379785"/>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2379785"/>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and the fitness benefit of adaptation is increased as compensation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adapted defectors arise and drive cooperators to extinction.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cooperators are at a selective disadvantage against equally-adapted defectors.</w:t>
      </w:r>
    </w:p>
    <w:p/>
    <w:p>
      <w:pPr>
        <w:pStyle w:val="Heading2"/>
      </w:pPr>
      <w:bookmarkStart w:id="45" w:name="fig3"/>
      <w:bookmarkEnd w:id="45"/>
      <w:r>
        <w:t xml:space="preserve">Figure 3</w:t>
      </w:r>
    </w:p>
    <w:p>
      <w:r>
        <w:drawing>
          <wp:inline>
            <wp:extent cx="5334000" cy="2406875"/>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6"/>
                    <a:stretch>
                      <a:fillRect/>
                    </a:stretch>
                  </pic:blipFill>
                  <pic:spPr bwMode="auto">
                    <a:xfrm>
                      <a:off x="0" y="0"/>
                      <a:ext cx="5334000" cy="2406875"/>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These experiments examine whether a strategy initiated at a single population in the center of the metapopulation lattice (</w:t>
      </w:r>
      <m:oMath>
        <m:sSup>
          <m:e>
            <m:r>
              <m:rPr>
                <m:sty m:val="p"/>
              </m:rPr>
              <m:t>N</m:t>
            </m:r>
          </m:e>
          <m:sup>
            <m:r>
              <m:rPr>
                <m:sty m:val="p"/>
              </m:rPr>
              <m:t>2</m:t>
            </m:r>
          </m:sup>
        </m:sSup>
        <m:r>
          <m:rPr>
            <m:sty m:val="p"/>
          </m:rPr>
          <m:t>=</m:t>
        </m:r>
        <m:r>
          <m:rPr>
            <m:sty m:val="p"/>
          </m:rPr>
          <m:t>121</m:t>
        </m:r>
      </m:oMath>
      <w:r>
        <w:t xml:space="preserve">) can invade. Unless otherwise noted, we disable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to focus on how invasion depends on particular combinations of genotypes. (</w:t>
      </w:r>
      <w:r>
        <w:rPr>
          <w:b/>
        </w:rPr>
        <w:t xml:space="preserve">A</w:t>
      </w:r>
      <w:r>
        <w:t xml:space="preserve">) When cooperators and defectors are matched (i.e., genotypes [1,2,3,4,5]) and adaptation can not occur, defectors quickly drive cooperators to extinction due to the cost of cooperation. Defectors were stochastically eliminated in 2 replicate populations. (</w:t>
      </w:r>
      <w:r>
        <w:rPr>
          <w:b/>
        </w:rPr>
        <w:t xml:space="preserve">B</w:t>
      </w:r>
      <w:r>
        <w:t xml:space="preserve">) However, the adaptive opportunities produced by negative niche construction and density dependence enable an adapted cooperator (genotype [1,2,3,4,</w:t>
      </w:r>
      <w:r>
        <w:rPr>
          <w:i/>
        </w:rPr>
        <w:t xml:space="preserve">6</w:t>
      </w:r>
      <w:r>
        <w:t xml:space="preserve">]) to invade a population of defectors. (</w:t>
      </w:r>
      <w:r>
        <w:rPr>
          <w:b/>
        </w:rPr>
        <w:t xml:space="preserve">C</w:t>
      </w:r>
      <w:r>
        <w:t xml:space="preserve">) These same adaptive opportunities can allow cooperators to resist invasion by initially-matching defectors, which arise via mutation and remain a constant threat. Here, cooperation persisted in 91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 the base mutation rate).</w:t>
      </w:r>
    </w:p>
    <w:p/>
    <w:p>
      <w:pPr>
        <w:pStyle w:val="Heading1"/>
      </w:pPr>
      <w:bookmarkStart w:id="47" w:name="tables"/>
      <w:bookmarkEnd w:id="47"/>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bl>
    <w:p/>
    <w:p>
      <w:pPr>
        <w:pStyle w:val="Heading1"/>
      </w:pPr>
      <w:bookmarkStart w:id="48" w:name="references"/>
      <w:bookmarkEnd w:id="48"/>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49">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0">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1">
        <w:r>
          <w:rPr>
            <w:rStyle w:val="Link"/>
          </w:rPr>
          <w:t xml:space="preserve">10.1101/016667</w:t>
        </w:r>
      </w:hyperlink>
      <w:r>
        <w:t xml:space="preserve">. Cold Spring Harbor Labs Journals.</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Odling-Smee, F.J., Laland, K.N. and Feldman, M.W. 2003.</w:t>
      </w:r>
      <w:r>
        <w:t xml:space="preserve"> </w:t>
      </w:r>
      <w:r>
        <w:rPr>
          <w:i/>
        </w:rPr>
        <w:t xml:space="preserve">Niche construction: The neglected process in evolution</w:t>
      </w:r>
      <w:r>
        <w:t xml:space="preserve">. Princeton University Press.</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728f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49" Target="http://dx.doi.org/10.1038/ismej.2014.259" TargetMode="External" /><Relationship Type="http://schemas.openxmlformats.org/officeDocument/2006/relationships/hyperlink" Id="rId51" Target="http://dx.doi.org/10.1101/016667" TargetMode="External" /><Relationship Type="http://schemas.openxmlformats.org/officeDocument/2006/relationships/hyperlink" Id="rId50"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49" Target="http://dx.doi.org/10.1038/ismej.2014.259" TargetMode="External" /><Relationship Type="http://schemas.openxmlformats.org/officeDocument/2006/relationships/hyperlink" Id="rId51" Target="http://dx.doi.org/10.1101/016667" TargetMode="External" /><Relationship Type="http://schemas.openxmlformats.org/officeDocument/2006/relationships/hyperlink" Id="rId50"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