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These changes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resulting environment. Under positive niche construction, selection favors the constructor, and evolution stagnates as this type fixes.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adaptive opportunities that it produces. Furthermore, we show that the rate at which niche construction occurs is also crucial.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our expanded model, subpopulations additionally modify their local environment. As this process occurs, environmental changes feed back to affect selection. We explore how niche construction affects this process of adaptation and whether cooperation can be maintained because of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These non-zero alleles signify adaptations to the external environment that are not affected by other individuals or the local niche.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subpopulation. As allelic states change, subpopulations alter aspects of their environment, creating a unique niche.</w:t>
      </w:r>
    </w:p>
    <w:p>
      <w:r>
        <w:t xml:space="preserve">Niche construction takes the form of density dependent selection, and individuals evolve to better match their niche by a second form of adaptation.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feeds back to influence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2">
        <w:r>
          <w:rPr>
            <w:rStyle w:val="Link"/>
          </w:rPr>
          <w:t xml:space="preserve">Figure 2B</w:t>
        </w:r>
      </w:hyperlink>
      <w:r>
        <w:t xml:space="preserve">). Here, larger cooperator subpopulations can more quickly adapt to their external environment as before. As previously described by</w:t>
      </w:r>
      <w:r>
        <w:t xml:space="preserve"> </w:t>
      </w:r>
      <w:r>
        <w:t xml:space="preserve">Hammarlund et al. (2015)</w:t>
      </w:r>
      <w:r>
        <w:t xml:space="preserve">, however, cooperation is subsequently lost once populations become fully adapted to their environment. Once this has occurred, isogenic defectors (i.e., defectors with identical adaptive loci) arise via mutation and displace cooperation due to their selective advantage.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3">
        <w:r>
          <w:rPr>
            <w:rStyle w:val="Link"/>
          </w:rPr>
          <w:t xml:space="preserve">Figure 3B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(see</w:t>
      </w:r>
      <w:r>
        <w:t xml:space="preserve"> </w:t>
      </w:r>
      <w:hyperlink w:anchor="fig1">
        <w:r>
          <w:rPr>
            <w:rStyle w:val="Link"/>
          </w:rPr>
          <w:t xml:space="preserve">Figure 1</w:t>
        </w:r>
      </w:hyperlink>
      <w:r>
        <w:t xml:space="preserve">).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favor selection for a new 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4">
        <w:r>
          <w:rPr>
            <w:rStyle w:val="Link"/>
          </w:rPr>
          <w:t xml:space="preserve">Figure 4A</w:t>
        </w:r>
      </w:hyperlink>
      <w:r>
        <w:t xml:space="preserve">, these isogenic defectors rapidly spread when introduced at a single patch in the center of an</w:t>
      </w:r>
      <w:r>
        <w:t xml:space="preserve"> </w:t>
      </w:r>
      <m:oMath>
        <m:r>
          <m:rPr>
            <m:sty m:val="p"/>
          </m:rPr>
          <m:t>11</m:t>
        </m:r>
        <m:r>
          <m:rPr>
            <m:sty m:val="p"/>
          </m:rPr>
          <m:t>×</m:t>
        </m:r>
        <m:r>
          <m:rPr>
            <m:sty m:val="p"/>
          </m:rPr>
          <m:t>11</m:t>
        </m:r>
      </m:oMath>
      <w:r>
        <w:t xml:space="preserve"> </w:t>
      </w:r>
      <w:r>
        <w:t xml:space="preserve">population of cooperators if mutations do not occur. However, when resident cooperators can gain adaptations via mutation,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cooperation survived. In that population, defectors quickly began to spread. However, an adaptation arose at a neighboring cooperator population that was more fit. This type spread more quickly, halting defectors and eventually driving them to extinction. Because this adaption occurred in a cooperator population, cooperation was able to hitchhike to safety.</w:t>
      </w:r>
      <w:r>
        <w:t xml:space="preserve"> </w:t>
      </w:r>
      <w:hyperlink w:anchor="fig4">
        <w:r>
          <w:rPr>
            <w:rStyle w:val="Link"/>
          </w:rPr>
          <w:t xml:space="preserve">Figure 4C</w:t>
        </w:r>
      </w:hyperlink>
      <w:r>
        <w:t xml:space="preserve"> </w:t>
      </w:r>
      <w:r>
        <w:t xml:space="preserve">shows how quickly an adapted cooperator type can invade a population of defectors.</w:t>
      </w:r>
    </w:p>
    <w:p>
      <w:pPr>
        <w:pStyle w:val="Heading2"/>
      </w:pPr>
      <w:bookmarkStart w:id="37" w:name="the-rate-of-niche-construction-matters"/>
      <w:bookmarkEnd w:id="37"/>
      <w:r>
        <w:t xml:space="preserve">The Rate of Niche Construction Matters</w:t>
      </w:r>
    </w:p>
    <w:p>
      <w:r>
        <w:rPr>
          <w:b/>
        </w:rPr>
        <w:t xml:space="preserve">TODO</w:t>
      </w:r>
      <w:r>
        <w:t xml:space="preserve">: Sorry, results coming soon!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2">
        <w:r>
          <w:rPr>
            <w:rStyle w:val="Link"/>
          </w:rPr>
          <w:t xml:space="preserve">Figure 2C</w:t>
        </w:r>
      </w:hyperlink>
      <w:r>
        <w:t xml:space="preserve">). In our model, niche construction introduces additional selective effects that could influence the evolutionary process, leading to a more pronounced Hankshaw effect. However, simply raising the fitness benefits conferred by adaptations does not prolong cooperation (</w:t>
      </w:r>
      <w:hyperlink w:anchor="fig3">
        <w:r>
          <w:rPr>
            <w:rStyle w:val="Link"/>
          </w:rPr>
          <w:t xml:space="preserve">Figure 3B</w:t>
        </w:r>
      </w:hyperlink>
      <w:r>
        <w:t xml:space="preserve">), which indicates that niche construction and the selective feedbacks that it produces play a crucial role.</w:t>
      </w:r>
    </w:p>
    <w:p>
      <w:r>
        <w:t xml:space="preserve">Further, we find that it is specifically negative niche construction that maintains cooperation (</w:t>
      </w:r>
      <w:hyperlink w:anchor="fig3">
        <w:r>
          <w:rPr>
            <w:rStyle w:val="Link"/>
          </w:rPr>
          <w:t xml:space="preserve">Figure 3C</w:t>
        </w:r>
      </w:hyperlink>
      <w:r>
        <w:t xml:space="preserve">). Here we observe another facet of the Hankshaw effect: because populations of cooperators are larger, they are better able to respond to the adaptive opportunities that result from negative niche construction. Without these adaptive opportunities, adaptation eventually grinds to a halt. Once this occurs, cooperators face the threat of invasion by isogenic defectors that arise through mutation. Since these defectors are equally adapted but do not bear the cost of cooperation, they quickly drive cooperators to extinction. Importantly,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stochastic mutations do not engender these adaptations, defectors invade, and the cycle is broken.</w:t>
      </w:r>
    </w:p>
    <w:p>
      <w:r>
        <w:rPr>
          <w:b/>
        </w:rPr>
        <w:t xml:space="preserve">TODO: the rate of niche construction is crucial</w:t>
      </w:r>
    </w:p>
    <w:p>
      <w:r>
        <w:t xml:space="preserve">In our model, cooperation is orthogonal to niche construction, which allows us to focus on hitchhiking. However, by increasing the size of the local patch, this form of cooperation could itself be seen as a niche constructing behavior. Previous studies have more directly explored how niche construction and cooperation interact.</w:t>
      </w:r>
      <w:r>
        <w:t xml:space="preserve"> </w:t>
      </w:r>
      <w:r>
        <w:t xml:space="preserve">Lehmann (2007)</w:t>
      </w:r>
      <w:r>
        <w:t xml:space="preserve"> </w:t>
      </w:r>
      <w:r>
        <w:t xml:space="preserve">showed that cooperation can be favored when niche construction decoupled kin competition from kin selection in spatially-structured populations. Perhaps most similar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 Outside of the context of cooperation, studies have shown that niche construction can allow deleterious alleles to be maintained</w:t>
      </w:r>
      <w:r>
        <w:t xml:space="preserve"> </w:t>
      </w:r>
      <w:r>
        <w:t xml:space="preserve">(Laland</w:t>
      </w:r>
      <w:r>
        <w:t xml:space="preserve"> </w:t>
      </w:r>
      <w:r>
        <w:rPr>
          <w:i/>
        </w:rPr>
        <w:t xml:space="preserve">et al.</w:t>
      </w:r>
      <w:r>
        <w:t xml:space="preserve">, 1996, 1999)</w:t>
      </w:r>
      <w:r>
        <w:t xml:space="preserve">. However, cooperation, especially in competition against equally-adapted defectors, can be considered deleterious.</w:t>
      </w:r>
    </w:p>
    <w:p>
      <w:r>
        <w:t xml:space="preserve">In the model described by</w:t>
      </w:r>
      <w:r>
        <w:t xml:space="preserve"> </w:t>
      </w:r>
      <w:r>
        <w:t xml:space="preserve">Lehmann (2007)</w:t>
      </w:r>
      <w:r>
        <w:t xml:space="preserve">, the selective feedbacks produced by the cooperative, niche-constructing behavior only affected future generations. Because of this, kin competition was reduced, and cooperation instead benefitted descendants. Other studies, while not focusing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w:t>
      </w:r>
    </w:p>
    <w:p>
      <w:r>
        <w:t xml:space="preserve">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these cooperative public goods, relatively few have addressed how the environmental changes created by public goods feed back to influence evolution. In these instances, environmental changes are likely to occur on different timescales than reproduction,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Peter Conlin, Sylvie Estrela, Carrie Glenney and Martha Kornelius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start with the case with five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locus—the genotype on the far left. Random mutation will introduce a non-zero allele, which is expected to increase in frequency. For simplicity, we assume that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 A divides evenly into L, this genotype can evolve into a perfectly reinforcing sequence [1,2,3,4,5], which enjoys an maximal epsilon increment of fitness of due to its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Thus, we see that correcting one mismatch generates a new mismatch. Thus, this system will never escape its mismatches– the red sector just clicks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(13/18), cooperation remained the dominant strategy. Individual populations are shown in Figure 3A.</w:t>
      </w:r>
    </w:p>
    <w:p/>
    <w:p>
      <w:pPr>
        <w:pStyle w:val="Heading2"/>
      </w:pPr>
      <w:bookmarkStart w:id="45" w:name="fig3"/>
      <w:bookmarkEnd w:id="45"/>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Dispite some oscillations,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highlight the dynamics of invasion. The results from simulations where this limitation is remoed are shown in Figure S1. (</w:t>
      </w:r>
      <w:r>
        <w:rPr>
          <w:b/>
        </w:rPr>
        <w:t xml:space="preserve">A</w:t>
      </w:r>
      <w:r>
        <w:t xml:space="preserve">) When cooperators and defectors are isogenic (i.e., both types have stress alleles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isogenic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We demonstrate that adaptations such as these can enable an cooperator (stress alleles [6,2,3,4,5], see Figure 1)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types among populations over time for one representative simulation in which isogenic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second panel). However, cooperators in a single population gain an adaptation that give them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type, which can invade both defector populations and ancestral cooperator populations, can spread more quickly due to its greater fitness. Eventually, this strategy spreads and fixes in all populations (rightmost panel) until this strategy itself is replaced by the next adaptation.</w:t>
      </w:r>
    </w:p>
    <w:p/>
    <w:p>
      <w:pPr>
        <w:pStyle w:val="Heading2"/>
      </w:pPr>
      <w:bookmarkStart w:id="51" w:name="fig6"/>
      <w:bookmarkEnd w:id="51"/>
      <w:r>
        <w:t xml:space="preserve">Figure 6</w:t>
      </w:r>
    </w:p>
    <w:p>
      <w:r>
        <w:rPr>
          <w:b/>
        </w:rPr>
        <w:t xml:space="preserve">TODO</w:t>
      </w:r>
      <w:r>
        <w:t xml:space="preserve"> </w:t>
      </w:r>
      <w:r>
        <w:t xml:space="preserve">Yep. Almost ready.</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7">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c3674b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7"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7"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