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Using a model of public goods production,</w:t>
      </w:r>
      <w:r>
        <w:t xml:space="preserve"> </w:t>
      </w:r>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By hitchhiking along with these adaptations, cooperators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 cooperation can be maintained indefinitely when frequent environmental changes produce a steady stream of non-social adaptive opportunities. Although organisms typically find themselves in dynamic environments, change might not occur rapidly enough to provide the adaptive opportunities that cooperators need to ensure their long-term survival.</w:t>
      </w:r>
    </w:p>
    <w:p>
      <w:r>
        <w:t xml:space="preserve">Here, we extend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length</w:t>
      </w:r>
      <w:r>
        <w:t xml:space="preserve"> </w:t>
      </w:r>
      <m:oMath>
        <m:r>
          <m:rPr>
            <m:sty m:val="p"/>
          </m:rPr>
          <m:t>L</m:t>
        </m:r>
        <m:r>
          <m:rPr>
            <m:sty m:val="p"/>
          </m:rPr>
          <m:t>+</m:t>
        </m:r>
        <m:r>
          <m:rPr>
            <m:sty m:val="p"/>
          </m:rPr>
          <m:t>1</m:t>
        </m:r>
      </m:oMath>
      <w:r>
        <w:t xml:space="preserve"> </w:t>
      </w:r>
      <w:r>
        <w:t xml:space="preserve">genotype.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adapted cooperators recoup the cost of cooperation.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discrete 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97cc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145e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