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Override PartName="/word/media/rId58.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FirstParagraph"/>
      </w:pPr>
    </w:p>
    <w:p>
      <w:pPr>
        <w:pStyle w:val="Heading1"/>
      </w:pPr>
      <w:bookmarkStart w:id="21" w:name="abstract"/>
      <w:bookmarkEnd w:id="21"/>
      <w:r>
        <w:t xml:space="preserve">Abstract</w:t>
      </w:r>
    </w:p>
    <w:p>
      <w:pPr>
        <w:pStyle w:val="FirstParagraph"/>
      </w:pPr>
      <w:r>
        <w:t xml:space="preserve">By benefitting others at a cost to themselves, cooperators face an ever present threat from defectors—individuals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construct their local niches can maintain cooperation indefinitely. This cooperator success depends specifically on negative niche construction, which acts as a perpetual source of adaptive opportunities. As populations adapt, they alter their environment in ways that reveal additional opportunities for adaptation. Despite being independent of niche construction in our model, cooperation feeds this cycle.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Pr>
        <w:pStyle w:val="BodyText"/>
      </w:pPr>
    </w:p>
    <w:p>
      <w:pPr>
        <w:pStyle w:val="Heading1"/>
      </w:pPr>
      <w:bookmarkStart w:id="22" w:name="introduction"/>
      <w:bookmarkEnd w:id="22"/>
      <w:r>
        <w:t xml:space="preserve">Introduction</w:t>
      </w:r>
    </w:p>
    <w:p>
      <w:pPr>
        <w:pStyle w:val="FirstParagraph"/>
      </w:pPr>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 (note that some refer to these costly social bahaviors as</w:t>
      </w:r>
      <w:r>
        <w:t xml:space="preserve"> </w:t>
      </w:r>
      <w:r>
        <w:t xml:space="preserve">“</w:t>
      </w:r>
      <w:r>
        <w:t xml:space="preserve">altruism</w:t>
      </w:r>
      <w:r>
        <w:t xml:space="preserve">”</w:t>
      </w:r>
      <w:r>
        <w:t xml:space="preserve"> </w:t>
      </w:r>
      <w:r>
        <w:t xml:space="preserve">(Kerr</w:t>
      </w:r>
      <w:r>
        <w:t xml:space="preserve"> </w:t>
      </w:r>
      <w:r>
        <w:rPr>
          <w:i/>
        </w:rPr>
        <w:t xml:space="preserve">et al.</w:t>
      </w:r>
      <w:r>
        <w:t xml:space="preserve">, 2004; West</w:t>
      </w:r>
      <w:r>
        <w:t xml:space="preserve"> </w:t>
      </w:r>
      <w:r>
        <w:rPr>
          <w:i/>
        </w:rPr>
        <w:t xml:space="preserve">et al.</w:t>
      </w:r>
      <w:r>
        <w:t xml:space="preserve">, 2007c)</w:t>
      </w:r>
      <w:r>
        <w:t xml:space="preserve">).</w:t>
      </w:r>
    </w:p>
    <w:p>
      <w:pPr>
        <w:pStyle w:val="BodyText"/>
      </w:pPr>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entirely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pPr>
        <w:pStyle w:val="BodyText"/>
      </w:pPr>
      <w:r>
        <w:t xml:space="preserve">Hammarlund</w:t>
      </w:r>
      <w:r>
        <w:t xml:space="preserve"> </w:t>
      </w:r>
      <w:r>
        <w:rPr>
          <w:i/>
        </w:rPr>
        <w:t xml:space="preserve">et al.</w:t>
      </w:r>
      <w:r>
        <w:t xml:space="preserve"> </w:t>
      </w:r>
      <w:r>
        <w:t xml:space="preserve">(2015)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 cooperation can be maintained when frequent environmental changes produce a steady stream of new adaptive opportunities</w:t>
      </w:r>
      <w:r>
        <w:t xml:space="preserve"> </w:t>
      </w:r>
      <w:r>
        <w:t xml:space="preserve">(Hammarlund</w:t>
      </w:r>
      <w:r>
        <w:t xml:space="preserve"> </w:t>
      </w:r>
      <w:r>
        <w:rPr>
          <w:i/>
        </w:rPr>
        <w:t xml:space="preserve">et al.</w:t>
      </w:r>
      <w:r>
        <w:t xml:space="preserve">, 2015)</w:t>
      </w:r>
      <w:r>
        <w:t xml:space="preserve">. Although organisms typically find themselves in dynamic environments, the frequency and regularity of these changes might not ensure long-term cooperator survival.</w:t>
      </w:r>
    </w:p>
    <w:p>
      <w:pPr>
        <w:pStyle w:val="BodyText"/>
      </w:pPr>
      <w:r>
        <w:t xml:space="preserve">Importantly, organisms do more than passively experience changing environments. Through their activities, their interactions with others, and even their deaths, organisms continually modify their environment. This</w:t>
      </w:r>
      <w:r>
        <w:t xml:space="preserve"> </w:t>
      </w:r>
      <w:r>
        <w:rPr>
          <w:i/>
        </w:rPr>
        <w:t xml:space="preserve">niche construction</w:t>
      </w:r>
      <w:r>
        <w:t xml:space="preserve"> </w:t>
      </w:r>
      <w:r>
        <w:t xml:space="preserve">process can produce evolutionary feedback loops in which environmental modification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environment that it constructs. Under</w:t>
      </w:r>
      <w:r>
        <w:t xml:space="preserve"> </w:t>
      </w:r>
      <w:r>
        <w:rPr>
          <w:i/>
        </w:rPr>
        <w:t xml:space="preserve">positive niche construction</w:t>
      </w:r>
      <w:r>
        <w:t xml:space="preserve">, selection favors the constructor, and evolution stagnates as this type fixes. Whereas under</w:t>
      </w:r>
      <w:r>
        <w:t xml:space="preserve"> </w:t>
      </w:r>
      <w:r>
        <w:rPr>
          <w:i/>
        </w:rPr>
        <w:t xml:space="preserve">negative niche construction</w:t>
      </w:r>
      <w:r>
        <w:t xml:space="preserve">, selection favors a type other than the constructor, which creates an opportunity for novel adaptation. If the adapted type arises and also engages in negative niche construction, cycles of construction and adaptation can ensue, such that populations find themselves continually chasing beneficial mutations as their adaptive landscape perpetually shifts.</w:t>
      </w:r>
    </w:p>
    <w:p>
      <w:pPr>
        <w:pStyle w:val="BodyText"/>
      </w:pPr>
      <w:r>
        <w:t xml:space="preserve">Here, we show that the selective feedbacks that result from niche construction can maintain cooperation indefinitely. Further, we find that it is specifically negative niche construction that is responsible for this result due to the endless opportunities for adaptation that it produces. These results suggest that by playing an active role in their own evolution, cooperators can ensure their survival.</w:t>
      </w:r>
    </w:p>
    <w:p>
      <w:pPr>
        <w:pStyle w:val="Heading1"/>
      </w:pPr>
      <w:bookmarkStart w:id="23" w:name="methods"/>
      <w:bookmarkEnd w:id="23"/>
      <w:r>
        <w:t xml:space="preserve">Methods</w:t>
      </w:r>
    </w:p>
    <w:p>
      <w:pPr>
        <w:pStyle w:val="FirstParagraph"/>
      </w:pPr>
      <w:r>
        <w:t xml:space="preserve">Building upon</w:t>
      </w:r>
      <w:r>
        <w:t xml:space="preserve"> </w:t>
      </w:r>
      <w:r>
        <w:t xml:space="preserve">Hammarlund</w:t>
      </w:r>
      <w:r>
        <w:t xml:space="preserve"> </w:t>
      </w:r>
      <w:r>
        <w:rPr>
          <w:i/>
        </w:rPr>
        <w:t xml:space="preserve">et al.</w:t>
      </w:r>
      <w:r>
        <w:t xml:space="preserve"> </w:t>
      </w:r>
      <w:r>
        <w:t xml:space="preserve">(2015)</w:t>
      </w:r>
      <w:r>
        <w:t xml:space="preserve">, we describe an individual-based model in which cooperators and defectors evolve and compete in a population of subpopulations (i.e., a metapopulation). Through mutation, individuals gain adaptations to their environment, which increase reproductive fitness and allow those lineages to rise in abundance. These lineages then spread throughout the population by migration to neighboring subpopulations.</w:t>
      </w:r>
    </w:p>
    <w:p>
      <w:pPr>
        <w:pStyle w:val="BodyText"/>
      </w:pPr>
      <w:r>
        <w:t xml:space="preserve">In the expanded model described here, subpopulations additionally modify their local environment. As this process occurs, environmental changes feed back to affect selection. We use this model to explore how niche construction affects the evolution of cooperation; specifically, how cooperative behavior can hitchhike along with adaptations to modified environments.</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pPr>
        <w:pStyle w:val="FirstParagraph"/>
      </w:pPr>
      <w:r>
        <w:t xml:space="preserve">Each individual has a haploid genome with</w:t>
      </w:r>
      <w:r>
        <w:t xml:space="preserve"> </w:t>
      </w:r>
      <m:oMath>
        <m:r>
          <m:rPr/>
          <m:t>L</m:t>
        </m:r>
        <m:r>
          <m:rPr/>
          <m:t>+</m:t>
        </m:r>
        <m:r>
          <m:rPr/>
          <m:t>1</m:t>
        </m:r>
      </m:oMath>
      <w:r>
        <w:t xml:space="preserve"> </w:t>
      </w:r>
      <w:r>
        <w:t xml:space="preserve">loci, where integers represent different alleles at each locus (</w:t>
      </w:r>
      <w:hyperlink w:anchor="tables">
        <w:r>
          <w:rPr>
            <w:rStyle w:val="Hyperlink"/>
          </w:rPr>
          <w:t xml:space="preserve">Table 1</w:t>
        </w:r>
      </w:hyperlink>
      <w:r>
        <w:t xml:space="preserve"> </w:t>
      </w:r>
      <w:r>
        <w:t xml:space="preserve">lists all model parameters and their values). An allele at the</w:t>
      </w:r>
      <w:r>
        <w:t xml:space="preserve"> </w:t>
      </w:r>
      <w:r>
        <w:rPr>
          <w:i/>
        </w:rPr>
        <w:t xml:space="preserve">cooperation locus</w:t>
      </w:r>
      <w:r>
        <w:t xml:space="preserve"> </w:t>
      </w:r>
      <w:r>
        <w:t xml:space="preserve">(locus zero) determines whether that individual is a cooperator (allele</w:t>
      </w:r>
      <w:r>
        <w:t xml:space="preserve"> </w:t>
      </w:r>
      <m:oMath>
        <m:r>
          <m:rPr/>
          <m:t>1</m:t>
        </m:r>
      </m:oMath>
      <w:r>
        <w:t xml:space="preserve">), which carries fitness cost</w:t>
      </w:r>
      <w:r>
        <w:t xml:space="preserve"> </w:t>
      </w:r>
      <m:oMath>
        <m:r>
          <m:rPr/>
          <m:t>c</m:t>
        </m:r>
      </m:oMath>
      <w:r>
        <w:t xml:space="preserve">, or a defector (allele</w:t>
      </w:r>
      <w:r>
        <w:t xml:space="preserve"> </w:t>
      </w:r>
      <m:oMath>
        <m:r>
          <m:rPr/>
          <m:t>0</m:t>
        </m:r>
      </m:oMath>
      <w:r>
        <w:t xml:space="preserve">). The remaining</w:t>
      </w:r>
      <w:r>
        <w:t xml:space="preserve"> </w:t>
      </w:r>
      <m:oMath>
        <m:r>
          <m:rPr/>
          <m:t>L</m:t>
        </m:r>
      </m:oMath>
      <w:r>
        <w:t xml:space="preserve"> </w:t>
      </w:r>
      <w:r>
        <w:t xml:space="preserve">loci are</w:t>
      </w:r>
      <w:r>
        <w:t xml:space="preserve"> </w:t>
      </w:r>
      <w:r>
        <w:rPr>
          <w:i/>
        </w:rPr>
        <w:t xml:space="preserve">adaptive loci</w:t>
      </w:r>
      <w:r>
        <w:t xml:space="preserve">, and are each occupied by a value from the set</w:t>
      </w:r>
      <w:r>
        <w:t xml:space="preserve"> </w:t>
      </w:r>
      <m:oMath>
        <m:r>
          <m:rPr/>
          <m:t>{</m:t>
        </m:r>
        <m:r>
          <m:rPr/>
          <m:t>0</m:t>
        </m:r>
        <m:r>
          <m:rPr/>
          <m:t>,</m:t>
        </m:r>
        <m:r>
          <m:rPr/>
          <m:t>1</m:t>
        </m:r>
        <m:r>
          <m:rPr/>
          <m:t>,</m:t>
        </m:r>
        <m:r>
          <m:rPr/>
          <m:t>2</m:t>
        </m:r>
        <m:r>
          <m:rPr/>
          <m:t>,</m:t>
        </m:r>
        <m:r>
          <m:rPr/>
          <m:t>…</m:t>
        </m:r>
        <m:r>
          <m:rPr/>
          <m:t>,</m:t>
        </m:r>
        <m:r>
          <m:rPr/>
          <m:t>A</m:t>
        </m:r>
        <m:r>
          <m:rPr/>
          <m:t>}</m:t>
        </m:r>
      </m:oMath>
      <w:r>
        <w:t xml:space="preserve">.</w:t>
      </w:r>
    </w:p>
    <w:p>
      <w:pPr>
        <w:pStyle w:val="BodyText"/>
      </w:pPr>
      <w:r>
        <w:t xml:space="preserve">Allele</w:t>
      </w:r>
      <w:r>
        <w:t xml:space="preserve"> </w:t>
      </w:r>
      <m:oMath>
        <m:r>
          <m:rPr/>
          <m:t>0</m:t>
        </m:r>
      </m:oMath>
      <w:r>
        <w:t xml:space="preserve"> </w:t>
      </w:r>
      <w:r>
        <w:t xml:space="preserve">represents a lack of adaptation, while non-zero alleles signify two types of adaptations, both of which increase fitness. First, adaptations to the</w:t>
      </w:r>
      <w:r>
        <w:t xml:space="preserve"> </w:t>
      </w:r>
      <w:r>
        <w:rPr>
          <w:i/>
        </w:rPr>
        <w:t xml:space="preserve">external environment</w:t>
      </w:r>
      <w:r>
        <w:t xml:space="preserve"> </w:t>
      </w:r>
      <w:r>
        <w:t xml:space="preserve">confer a fitness benefit</w:t>
      </w:r>
      <w:r>
        <w:t xml:space="preserve"> </w:t>
      </w:r>
      <m:oMath>
        <m:r>
          <m:rPr/>
          <m:t>δ</m:t>
        </m:r>
      </m:oMath>
      <w:r>
        <w:t xml:space="preserve">. This selective value is the same regardless of which non-zero allele is present. We assume</w:t>
      </w:r>
      <w:r>
        <w:t xml:space="preserve"> </w:t>
      </w:r>
      <m:oMath>
        <m:r>
          <m:rPr/>
          <m:t>δ</m:t>
        </m:r>
        <m:r>
          <m:rPr/>
          <m:t>&gt;</m:t>
        </m:r>
        <m:r>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pPr>
        <w:pStyle w:val="FirstParagraph"/>
      </w:pPr>
      <w:r>
        <w:t xml:space="preserve">Individual fitness is also affected by aspects of the local environment that are modified by organisms. This constructed</w:t>
      </w:r>
      <w:r>
        <w:t xml:space="preserve"> </w:t>
      </w:r>
      <w:r>
        <w:t xml:space="preserve">“</w:t>
      </w:r>
      <w:r>
        <w:t xml:space="preserve">niche</w:t>
      </w:r>
      <w:r>
        <w:t xml:space="preserve">”</w:t>
      </w:r>
      <w:r>
        <w:t xml:space="preserve"> </w:t>
      </w:r>
      <w:r>
        <w:t xml:space="preserve">depends on the specific allelic states present in the subpopulation. As allelic states change, the subpopulation alters its environment, creating a unique niche. As described below, the specific alleles at each locus become important.</w:t>
      </w:r>
    </w:p>
    <w:p>
      <w:pPr>
        <w:pStyle w:val="BodyText"/>
      </w:pPr>
      <w:r>
        <w:t xml:space="preserve">In our model, the feedback that results from niche construction takes the form of density dependent selection, and individuals evolve to better match their constructed niche. We do not represent this niche explicitly, but rather allow the allelic composition of the subpopulation to feed back to affect selection. Specifically, the selective value of non-zero allele</w:t>
      </w:r>
      <w:r>
        <w:t xml:space="preserve"> </w:t>
      </w:r>
      <m:oMath>
        <m:r>
          <m:rPr/>
          <m:t>a</m:t>
        </m:r>
      </m:oMath>
      <w:r>
        <w:t xml:space="preserve"> </w:t>
      </w:r>
      <w:r>
        <w:t xml:space="preserve">at adaptive locus</w:t>
      </w:r>
      <w:r>
        <w:t xml:space="preserve"> </w:t>
      </w:r>
      <m:oMath>
        <m:r>
          <m:rPr/>
          <m:t>l</m:t>
        </m:r>
      </m:oMath>
      <w:r>
        <w:t xml:space="preserve">—and consequently the fitness of an individual carrying that allele—increases with the number of individuals in the subpopulation that have allele</w:t>
      </w:r>
      <w:r>
        <w:t xml:space="preserve"> </w:t>
      </w:r>
      <m:oMath>
        <m:r>
          <m:rPr/>
          <m:t>a</m:t>
        </m:r>
        <m:r>
          <m:rPr/>
          <m:t>−</m:t>
        </m:r>
        <m:r>
          <m:rPr/>
          <m:t>1</m:t>
        </m:r>
      </m:oMath>
      <w:r>
        <w:t xml:space="preserve"> </w:t>
      </w:r>
      <w:r>
        <w:t xml:space="preserve">at locus</w:t>
      </w:r>
      <w:r>
        <w:t xml:space="preserve"> </w:t>
      </w:r>
      <m:oMath>
        <m:r>
          <m:rPr/>
          <m:t>l</m:t>
        </m:r>
        <m:r>
          <m:rPr/>
          <m:t>−</m:t>
        </m:r>
        <m:r>
          <m:rPr/>
          <m:t>1</m:t>
        </m:r>
      </m:oMath>
      <w:r>
        <w:t xml:space="preserve">. For example, if</w:t>
      </w:r>
      <w:r>
        <w:t xml:space="preserve"> </w:t>
      </w:r>
      <m:oMath>
        <m:r>
          <m:rPr/>
          <m:t>L</m:t>
        </m:r>
        <m:r>
          <m:rPr/>
          <m:t>=</m:t>
        </m:r>
        <m:r>
          <m:rPr/>
          <m:t>5</m:t>
        </m:r>
      </m:oMath>
      <w:r>
        <w:t xml:space="preserve">,</w:t>
      </w:r>
      <w:r>
        <w:t xml:space="preserve"> </w:t>
      </w:r>
      <m:oMath>
        <m:r>
          <m:rPr/>
          <m:t>A</m:t>
        </m:r>
        <m:r>
          <m:rPr/>
          <m:t>=</m:t>
        </m:r>
        <m:r>
          <m:rPr/>
          <m:t>6</m:t>
        </m:r>
      </m:oMath>
      <w:r>
        <w:t xml:space="preserve">, and allele</w:t>
      </w:r>
      <w:r>
        <w:t xml:space="preserve"> </w:t>
      </w:r>
      <m:oMath>
        <m:r>
          <m:rPr/>
          <m:t>4</m:t>
        </m:r>
      </m:oMath>
      <w:r>
        <w:t xml:space="preserve"> </w:t>
      </w:r>
      <w:r>
        <w:t xml:space="preserve">has fixed at locus</w:t>
      </w:r>
      <w:r>
        <w:t xml:space="preserve"> </w:t>
      </w:r>
      <m:oMath>
        <m:r>
          <m:rPr/>
          <m:t>2</m:t>
        </m:r>
      </m:oMath>
      <w:r>
        <w:t xml:space="preserve">, then selection favors a genotype with allele</w:t>
      </w:r>
      <w:r>
        <w:t xml:space="preserve"> </w:t>
      </w:r>
      <m:oMath>
        <m:r>
          <m:rPr/>
          <m:t>5</m:t>
        </m:r>
      </m:oMath>
      <w:r>
        <w:t xml:space="preserve"> </w:t>
      </w:r>
      <w:r>
        <w:t xml:space="preserve">at locus</w:t>
      </w:r>
      <w:r>
        <w:t xml:space="preserve"> </w:t>
      </w:r>
      <m:oMath>
        <m:r>
          <m:rPr/>
          <m:t>3</m:t>
        </m:r>
      </m:oMath>
      <w:r>
        <w:t xml:space="preserve">. And as allele</w:t>
      </w:r>
      <w:r>
        <w:t xml:space="preserve"> </w:t>
      </w:r>
      <m:oMath>
        <m:r>
          <m:rPr/>
          <m:t>5</m:t>
        </m:r>
      </m:oMath>
      <w:r>
        <w:t xml:space="preserve"> </w:t>
      </w:r>
      <w:r>
        <w:t xml:space="preserve">fixes at locus</w:t>
      </w:r>
      <w:r>
        <w:t xml:space="preserve"> </w:t>
      </w:r>
      <m:oMath>
        <m:r>
          <m:rPr/>
          <m:t>3</m:t>
        </m:r>
      </m:oMath>
      <w:r>
        <w:t xml:space="preserve">, the niche that this population constructs will favor allele</w:t>
      </w:r>
      <w:r>
        <w:t xml:space="preserve"> </w:t>
      </w:r>
      <m:oMath>
        <m:r>
          <m:rPr/>
          <m:t>6</m:t>
        </m:r>
      </m:oMath>
      <w:r>
        <w:t xml:space="preserve"> </w:t>
      </w:r>
      <w:r>
        <w:t xml:space="preserve">at locus</w:t>
      </w:r>
      <w:r>
        <w:t xml:space="preserve"> </w:t>
      </w:r>
      <m:oMath>
        <m:r>
          <m:rPr/>
          <m:t>4</m:t>
        </m:r>
      </m:oMath>
      <w:r>
        <w:t xml:space="preserve"> </w:t>
      </w:r>
      <w:r>
        <w:t xml:space="preserve">(see</w:t>
      </w:r>
      <w:r>
        <w:t xml:space="preserve"> </w:t>
      </w:r>
      <w:hyperlink w:anchor="box1">
        <w:r>
          <w:rPr>
            <w:rStyle w:val="Hyperlink"/>
          </w:rPr>
          <w:t xml:space="preserve">Box 1</w:t>
        </w:r>
      </w:hyperlink>
      <w:r>
        <w:t xml:space="preserve">). As a consequence, genotypes with sequentially increasing allelic states will tend to evolve.</w:t>
      </w:r>
    </w:p>
    <w:p>
      <w:pPr>
        <w:pStyle w:val="BodyText"/>
      </w:pPr>
      <w:r>
        <w:t xml:space="preserve">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t>L</m:t>
        </m:r>
      </m:oMath>
      <w:r>
        <w:t xml:space="preserve">. Similarly, the selective value of allele 1 at any locus increases with the number of individuals carrying allele</w:t>
      </w:r>
      <w:r>
        <w:t xml:space="preserve"> </w:t>
      </w:r>
      <m:oMath>
        <m:r>
          <m:rPr/>
          <m:t>A</m:t>
        </m:r>
      </m:oMath>
      <w:r>
        <w:t xml:space="preserve"> </w:t>
      </w:r>
      <w:r>
        <w:t xml:space="preserve">at the previous locus. This circularity is represented by the function</w:t>
      </w:r>
      <w:r>
        <w:t xml:space="preserve"> </w:t>
      </w:r>
      <m:oMath>
        <m:r>
          <m:rPr/>
          <m:t>β</m:t>
        </m:r>
        <m:r>
          <m:rPr/>
          <m:t>(</m:t>
        </m:r>
        <m:r>
          <m:rPr/>
          <m:t>x</m:t>
        </m:r>
        <m:r>
          <m:rPr/>
          <m:t>,</m:t>
        </m:r>
        <m:r>
          <m:rPr/>
          <m:t>X</m:t>
        </m:r>
        <m:r>
          <m:rPr/>
          <m:t>)</m:t>
        </m:r>
      </m:oMath>
      <w:r>
        <w:t xml:space="preserve">, which gives the integer that is below an arbitrary value</w:t>
      </w:r>
      <w:r>
        <w:t xml:space="preserve"> </w:t>
      </w:r>
      <m:oMath>
        <m:r>
          <m:rPr/>
          <m:t>x</m:t>
        </m:r>
      </m:oMath>
      <w:r>
        <w:t xml:space="preserve"> </w:t>
      </w:r>
      <w:r>
        <w:t xml:space="preserve">in the set</w:t>
      </w:r>
      <w:r>
        <w:t xml:space="preserve"> </w:t>
      </w:r>
      <m:oMath>
        <m:r>
          <m:rPr/>
          <m:t>{</m:t>
        </m:r>
        <m:r>
          <m:rPr/>
          <m:t>1</m:t>
        </m:r>
        <m:r>
          <m:rPr/>
          <m:t>,</m:t>
        </m:r>
        <m:r>
          <m:rPr/>
          <m:t>2</m:t>
        </m:r>
        <m:r>
          <m:rPr/>
          <m:t>,</m:t>
        </m:r>
        <m:r>
          <m:rPr/>
          <m:t>…</m:t>
        </m:r>
        <m:r>
          <m:rPr/>
          <m:t>,</m:t>
        </m:r>
        <m:r>
          <m:rPr/>
          <m:t>X</m:t>
        </m:r>
        <m:r>
          <m:rPr/>
          <m:t>}</m:t>
        </m:r>
      </m:oMath>
      <w:r>
        <w:t xml:space="preserve">:</w:t>
      </w:r>
    </w:p>
    <w:p>
      <w:pPr>
        <w:pStyle w:val="BodyText"/>
      </w:pPr>
      <w:r>
        <w:t xml:space="preserve">$$ \beta(x, X) = \bmod_{X}(x - 2 + X) + 1 \qquad (1)$$</w:t>
      </w:r>
    </w:p>
    <w:p>
      <w:pPr>
        <w:pStyle w:val="BodyText"/>
      </w:pPr>
      <w:r>
        <w:t xml:space="preserve">Here,</w:t>
      </w:r>
      <w:r>
        <w:t xml:space="preserve"> </w:t>
      </w:r>
      <w:r>
        <w:t xml:space="preserve">$\bmod_{X}(x)$</w:t>
      </w:r>
      <w:r>
        <w:t xml:space="preserve"> </w:t>
      </w:r>
      <w:r>
        <w:t xml:space="preserve">is the integer remainder when dividing</w:t>
      </w:r>
      <w:r>
        <w:t xml:space="preserve"> </w:t>
      </w:r>
      <m:oMath>
        <m:r>
          <m:rPr/>
          <m:t>x</m:t>
        </m:r>
      </m:oMath>
      <w:r>
        <w:t xml:space="preserve"> </w:t>
      </w:r>
      <w:r>
        <w:t xml:space="preserve">by</w:t>
      </w:r>
      <w:r>
        <w:t xml:space="preserve"> </w:t>
      </w:r>
      <m:oMath>
        <m:r>
          <m:rPr/>
          <m:t>X</m:t>
        </m:r>
      </m:oMath>
      <w:r>
        <w:t xml:space="preserve">. For example,</w:t>
      </w:r>
      <w:r>
        <w:t xml:space="preserve"> </w:t>
      </w:r>
      <m:oMath>
        <m:r>
          <m:rPr/>
          <m:t>β</m:t>
        </m:r>
        <m:r>
          <m:rPr/>
          <m:t>(</m:t>
        </m:r>
        <m:r>
          <m:rPr/>
          <m:t>3</m:t>
        </m:r>
        <m:r>
          <m:rPr/>
          <m:t>,</m:t>
        </m:r>
        <m:r>
          <m:rPr/>
          <m:t>5</m:t>
        </m:r>
        <m:r>
          <m:rPr/>
          <m:t>)</m:t>
        </m:r>
      </m:oMath>
      <w:r>
        <w:t xml:space="preserve"> </w:t>
      </w:r>
      <w:r>
        <w:t xml:space="preserve">returns 2, while</w:t>
      </w:r>
      <w:r>
        <w:t xml:space="preserve"> </w:t>
      </w:r>
      <m:oMath>
        <m:r>
          <m:rPr/>
          <m:t>β</m:t>
        </m:r>
        <m:r>
          <m:rPr/>
          <m:t>(</m:t>
        </m:r>
        <m:r>
          <m:rPr/>
          <m:t>1</m:t>
        </m:r>
        <m:r>
          <m:rPr/>
          <m:t>,</m:t>
        </m:r>
        <m:r>
          <m:rPr/>
          <m:t>5</m:t>
        </m:r>
        <m:r>
          <m:rPr/>
          <m:t>)</m:t>
        </m:r>
      </m:oMath>
      <w:r>
        <w:t xml:space="preserve"> </w:t>
      </w:r>
      <w:r>
        <w:t xml:space="preserve">returns 5. Using this function, the selective value of allele</w:t>
      </w:r>
      <w:r>
        <w:t xml:space="preserve"> </w:t>
      </w:r>
      <m:oMath>
        <m:r>
          <m:rPr/>
          <m:t>a</m:t>
        </m:r>
      </m:oMath>
      <w:r>
        <w:t xml:space="preserve"> </w:t>
      </w:r>
      <w:r>
        <w:t xml:space="preserve">at adaptive locus</w:t>
      </w:r>
      <w:r>
        <w:t xml:space="preserve"> </w:t>
      </w:r>
      <m:oMath>
        <m:r>
          <m:rPr/>
          <m:t>l</m:t>
        </m:r>
      </m:oMath>
      <w:r>
        <w:t xml:space="preserve"> </w:t>
      </w:r>
      <w:r>
        <w:t xml:space="preserve">increases by</w:t>
      </w:r>
      <w:r>
        <w:t xml:space="preserve"> </w:t>
      </w:r>
      <m:oMath>
        <m:r>
          <m:rPr/>
          <m:t>ϵ</m:t>
        </m:r>
      </m:oMath>
      <w:r>
        <w:t xml:space="preserve"> </w:t>
      </w:r>
      <w:r>
        <w:t xml:space="preserve">for each individual in the subpopulation that has allele</w:t>
      </w:r>
      <w:r>
        <w:t xml:space="preserve"> </w:t>
      </w:r>
      <m:oMath>
        <m:r>
          <m:rPr/>
          <m:t>β</m:t>
        </m:r>
        <m:r>
          <m:rPr/>
          <m:t>(</m:t>
        </m:r>
        <m:r>
          <m:rPr/>
          <m:t>a</m:t>
        </m:r>
        <m:r>
          <m:rPr/>
          <m:t>,</m:t>
        </m:r>
        <m:r>
          <m:rPr/>
          <m:t>A</m:t>
        </m:r>
        <m:r>
          <m:rPr/>
          <m:t>)</m:t>
        </m:r>
      </m:oMath>
      <w:r>
        <w:t xml:space="preserve"> </w:t>
      </w:r>
      <w:r>
        <w:t xml:space="preserve">at locus</w:t>
      </w:r>
      <w:r>
        <w:t xml:space="preserve"> </w:t>
      </w:r>
      <m:oMath>
        <m:r>
          <m:rPr/>
          <m:t>β</m:t>
        </m:r>
        <m:r>
          <m:rPr/>
          <m:t>(</m:t>
        </m:r>
        <m:r>
          <m:rPr/>
          <m:t>l</m:t>
        </m:r>
        <m:r>
          <m:rPr/>
          <m:t>,</m:t>
        </m:r>
        <m:r>
          <m:rPr/>
          <m:t>L</m:t>
        </m:r>
        <m:r>
          <m:rPr/>
          <m:t>)</m:t>
        </m:r>
      </m:oMath>
      <w:r>
        <w:t xml:space="preserve">. Thus,</w:t>
      </w:r>
      <w:r>
        <w:t xml:space="preserve"> </w:t>
      </w:r>
      <m:oMath>
        <m:r>
          <m:rPr/>
          <m:t>ϵ</m:t>
        </m:r>
      </m:oMath>
      <w:r>
        <w:t xml:space="preserve"> </w:t>
      </w:r>
      <w:r>
        <w:t xml:space="preserve">specifies the intensity of selection due to niche construction.</w:t>
      </w:r>
    </w:p>
    <w:p>
      <w:pPr>
        <w:pStyle w:val="Heading3"/>
      </w:pPr>
      <w:bookmarkStart w:id="27" w:name="individual-fitness"/>
      <w:bookmarkEnd w:id="27"/>
      <w:r>
        <w:t xml:space="preserve">Individual Fitness</w:t>
      </w:r>
    </w:p>
    <w:p>
      <w:pPr>
        <w:pStyle w:val="FirstParagraph"/>
      </w:pPr>
      <w:r>
        <w:t xml:space="preserve">Consider a genotype</w:t>
      </w:r>
      <w:r>
        <w:t xml:space="preserve"> </w:t>
      </w:r>
      <m:oMath>
        <m:r>
          <m:rPr/>
          <m:t>g</m:t>
        </m:r>
      </m:oMath>
      <w:r>
        <w:t xml:space="preserve"> </w:t>
      </w:r>
      <w:r>
        <w:t xml:space="preserve">with allelic state</w:t>
      </w:r>
      <w:r>
        <w:t xml:space="preserve"> </w:t>
      </w:r>
      <m:oMath>
        <m:sSub>
          <m:e>
            <m:r>
              <m:rPr/>
              <m:t>a</m:t>
            </m:r>
          </m:e>
          <m:sub>
            <m:r>
              <m:rPr/>
              <m:t>l</m:t>
            </m:r>
          </m:sub>
        </m:sSub>
      </m:oMath>
      <w:r>
        <w:t xml:space="preserve"> </w:t>
      </w:r>
      <w:r>
        <w:t xml:space="preserve">at locus</w:t>
      </w:r>
      <w:r>
        <w:t xml:space="preserve"> </w:t>
      </w:r>
      <m:oMath>
        <m:r>
          <m:rPr/>
          <m:t>l</m:t>
        </m:r>
      </m:oMath>
      <w:r>
        <w:t xml:space="preserve">; the fitness of an individual with this genotype is defined as:</w:t>
      </w:r>
    </w:p>
    <w:p>
      <w:pPr>
        <w:pStyle w:val="BodyText"/>
      </w:pPr>
      <m:oMathPara>
        <m:oMathParaPr>
          <m:jc m:val="center"/>
        </m:oMathParaPr>
        <m:oMath>
          <m:sSub>
            <m:e>
              <m:r>
                <m:rPr/>
                <m:t>W</m:t>
              </m:r>
            </m:e>
            <m:sub>
              <m:r>
                <m:rPr/>
                <m:t>g</m:t>
              </m:r>
            </m:sub>
          </m:sSub>
          <m:r>
            <m:rPr/>
            <m:t>=</m:t>
          </m:r>
          <m:r>
            <m:rPr/>
            <m:t>z</m:t>
          </m:r>
          <m:r>
            <m:rPr/>
            <m:t>−</m:t>
          </m:r>
          <m:limLow>
            <m:e>
              <m:limLow>
                <m:e>
                  <m:r>
                    <m:rPr/>
                    <m:t>c</m:t>
                  </m:r>
                  <m:sSub>
                    <m:e>
                      <m:r>
                        <m:rPr/>
                        <m:t>a</m:t>
                      </m:r>
                    </m:e>
                    <m:sub>
                      <m:r>
                        <m:rPr/>
                        <m:t>0</m:t>
                      </m:r>
                    </m:sub>
                  </m:sSub>
                </m:e>
                <m:lim>
                  <m:r>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t>+</m:t>
          </m:r>
          <m:limLow>
            <m:e>
              <m:limLow>
                <m:e>
                  <m:r>
                    <m:rPr/>
                    <m:t>δ</m:t>
                  </m:r>
                  <m:nary>
                    <m:naryPr>
                      <m:chr m:val="∑"/>
                      <m:limLoc m:val="undOvr"/>
                      <m:supHide m:val="off"/>
                      <m:supHide m:val="off"/>
                    </m:naryPr>
                    <m:e>
                      <m:r>
                        <m:rPr/>
                        <m:t>I</m:t>
                      </m:r>
                    </m:e>
                    <m:sub>
                      <m:r>
                        <m:rPr/>
                        <m:t>l</m:t>
                      </m:r>
                      <m:r>
                        <m:rPr/>
                        <m:t>=</m:t>
                      </m:r>
                      <m:r>
                        <m:rPr/>
                        <m:t>1</m:t>
                      </m:r>
                    </m:sub>
                    <m:sup>
                      <m:r>
                        <m:rPr/>
                        <m:t>L</m:t>
                      </m:r>
                    </m:sup>
                  </m:nary>
                  <m:r>
                    <m:rPr/>
                    <m:t>(</m:t>
                  </m:r>
                  <m:sSub>
                    <m:e>
                      <m:r>
                        <m:rPr/>
                        <m:t>a</m:t>
                      </m:r>
                    </m:e>
                    <m:sub>
                      <m:r>
                        <m:rPr/>
                        <m:t>l</m:t>
                      </m:r>
                    </m:sub>
                  </m:sSub>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t>+</m:t>
          </m:r>
          <m:limLow>
            <m:e>
              <m:limLow>
                <m:e>
                  <m:r>
                    <m:rPr/>
                    <m:t>ϵ</m:t>
                  </m:r>
                  <m:nary>
                    <m:naryPr>
                      <m:chr m:val="∑"/>
                      <m:limLoc m:val="undOvr"/>
                      <m:supHide m:val="off"/>
                      <m:supHide m:val="off"/>
                    </m:naryPr>
                    <m:e>
                      <m:r>
                        <m:rPr/>
                        <m:t>n</m:t>
                      </m:r>
                    </m:e>
                    <m:sub>
                      <m:r>
                        <m:rPr/>
                        <m:t>l</m:t>
                      </m:r>
                      <m:r>
                        <m:rPr/>
                        <m:t>=</m:t>
                      </m:r>
                      <m:r>
                        <m:rPr/>
                        <m:t>1</m:t>
                      </m:r>
                    </m:sub>
                    <m:sup>
                      <m:r>
                        <m:rPr/>
                        <m:t>L</m:t>
                      </m:r>
                    </m:sup>
                  </m:nary>
                  <m:r>
                    <m:rPr/>
                    <m:t>(</m:t>
                  </m:r>
                  <m:r>
                    <m:rPr/>
                    <m:t>β</m:t>
                  </m:r>
                  <m:r>
                    <m:rPr/>
                    <m:t>(</m:t>
                  </m:r>
                  <m:sSub>
                    <m:e>
                      <m:r>
                        <m:rPr/>
                        <m:t>a</m:t>
                      </m:r>
                    </m:e>
                    <m:sub>
                      <m:r>
                        <m:rPr/>
                        <m:t>l</m:t>
                      </m:r>
                    </m:sub>
                  </m:sSub>
                  <m:r>
                    <m:rPr/>
                    <m:t>,</m:t>
                  </m:r>
                  <m:r>
                    <m:rPr/>
                    <m:t>A</m:t>
                  </m:r>
                  <m:r>
                    <m:rPr/>
                    <m:t>)</m:t>
                  </m:r>
                  <m:r>
                    <m:rPr/>
                    <m:t>,</m:t>
                  </m:r>
                  <m:r>
                    <m:rPr/>
                    <m:t>β</m:t>
                  </m:r>
                  <m:r>
                    <m:rPr/>
                    <m:t>(</m:t>
                  </m:r>
                  <m:r>
                    <m:rPr/>
                    <m:t>l</m:t>
                  </m:r>
                  <m:r>
                    <m:rPr/>
                    <m:t>,</m:t>
                  </m:r>
                  <m:r>
                    <m:rPr/>
                    <m:t>L</m:t>
                  </m:r>
                  <m:r>
                    <m:rPr/>
                    <m:t>)</m:t>
                  </m:r>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t>  </m:t>
          </m:r>
          <m:r>
            <m:rPr/>
            <m:t>(</m:t>
          </m:r>
          <m:r>
            <m:rPr/>
            <m:t>2</m:t>
          </m:r>
          <m:r>
            <m:rPr/>
            <m:t>)</m:t>
          </m:r>
        </m:oMath>
      </m:oMathPara>
    </w:p>
    <w:p>
      <w:pPr>
        <w:pStyle w:val="BodyText"/>
      </w:pPr>
      <w:r>
        <w:t xml:space="preserve">where</w:t>
      </w:r>
      <w:r>
        <w:t xml:space="preserve"> </w:t>
      </w:r>
      <m:oMath>
        <m:r>
          <m:rPr/>
          <m:t>z</m:t>
        </m:r>
      </m:oMath>
      <w:r>
        <w:t xml:space="preserve"> </w:t>
      </w:r>
      <w:r>
        <w:t xml:space="preserve">is a baseline fitness,</w:t>
      </w:r>
      <w:r>
        <w:t xml:space="preserve"> </w:t>
      </w:r>
      <m:oMath>
        <m:r>
          <m:rPr/>
          <m:t>n</m:t>
        </m:r>
        <m:r>
          <m:rPr/>
          <m:t>(</m:t>
        </m:r>
        <m:r>
          <m:rPr/>
          <m:t>a</m:t>
        </m:r>
        <m:r>
          <m:rPr/>
          <m:t>,</m:t>
        </m:r>
        <m:r>
          <m:rPr/>
          <m:t>l</m:t>
        </m:r>
        <m:r>
          <m:rPr/>
          <m:t>)</m:t>
        </m:r>
      </m:oMath>
      <w:r>
        <w:t xml:space="preserve"> </w:t>
      </w:r>
      <w:r>
        <w:t xml:space="preserve">is the number of individuals in the subpopulation with allele</w:t>
      </w:r>
      <w:r>
        <w:t xml:space="preserve"> </w:t>
      </w:r>
      <m:oMath>
        <m:r>
          <m:rPr/>
          <m:t>a</m:t>
        </m:r>
      </m:oMath>
      <w:r>
        <w:t xml:space="preserve"> </w:t>
      </w:r>
      <w:r>
        <w:t xml:space="preserve">at locus</w:t>
      </w:r>
      <w:r>
        <w:t xml:space="preserve"> </w:t>
      </w:r>
      <m:oMath>
        <m:r>
          <m:rPr/>
          <m:t>l</m:t>
        </m:r>
      </m:oMath>
      <w:r>
        <w:t xml:space="preserve">, and</w:t>
      </w:r>
      <w:r>
        <w:t xml:space="preserve"> </w:t>
      </w:r>
      <m:oMath>
        <m:r>
          <m:rPr/>
          <m:t>I</m:t>
        </m:r>
        <m:r>
          <m:rPr/>
          <m:t>(</m:t>
        </m:r>
        <m:r>
          <m:rPr/>
          <m:t>a</m:t>
        </m:r>
        <m:r>
          <m:rPr/>
          <m:t>)</m:t>
        </m:r>
      </m:oMath>
      <w:r>
        <w:t xml:space="preserve"> </w:t>
      </w:r>
      <w:r>
        <w:t xml:space="preserve">indicates whether a given allele is non-zero:</w:t>
      </w:r>
    </w:p>
    <w:p>
      <w:pPr>
        <w:pStyle w:val="BodyText"/>
      </w:pPr>
      <m:oMathPara>
        <m:oMathParaPr>
          <m:jc m:val="center"/>
        </m:oMathParaPr>
        <m:oMath>
          <m:r>
            <m:rPr/>
            <m:t>I</m:t>
          </m:r>
          <m:r>
            <m:rPr/>
            <m:t>(</m:t>
          </m:r>
          <m:r>
            <m:rPr/>
            <m:t>a</m:t>
          </m:r>
          <m:r>
            <m:rPr/>
            <m:t>)</m:t>
          </m:r>
          <m:r>
            <m:rPr/>
            <m:t>=</m:t>
          </m:r>
          <m:d>
            <m:dPr>
              <m:begChr m:val="{"/>
              <m:endChr m:val=""/>
              <m:grow/>
            </m:dPr>
            <m:e>
              <m:m>
                <m:mPr>
                  <m:baseJc m:val="center"/>
                  <m:plcHide m:val="on"/>
                  <m:mcs>
                    <m:mc>
                      <m:mcPr>
                        <m:mcJc m:val="left"/>
                      </m:mcPr>
                    </m:mc>
                    <m:mc>
                      <m:mcPr>
                        <m:mcJc m:val="left"/>
                      </m:mcPr>
                    </m:mc>
                  </m:mcs>
                </m:mPr>
                <m:mr>
                  <m:e>
                    <m:r>
                      <m:rPr/>
                      <m:t>1</m:t>
                    </m:r>
                  </m:e>
                  <m:e>
                    <m:r>
                      <m:rPr>
                        <m:sty m:val="p"/>
                      </m:rPr>
                      <m:t>if </m:t>
                    </m:r>
                    <m:r>
                      <m:rPr/>
                      <m:t>a</m:t>
                    </m:r>
                    <m:r>
                      <m:rPr/>
                      <m:t>∈</m:t>
                    </m:r>
                    <m:r>
                      <m:rPr/>
                      <m:t>{</m:t>
                    </m:r>
                    <m:r>
                      <m:rPr/>
                      <m:t>1</m:t>
                    </m:r>
                    <m:r>
                      <m:rPr/>
                      <m:t>,</m:t>
                    </m:r>
                    <m:r>
                      <m:rPr/>
                      <m:t>2</m:t>
                    </m:r>
                    <m:r>
                      <m:rPr/>
                      <m:t>,</m:t>
                    </m:r>
                    <m:r>
                      <m:rPr/>
                      <m:t>…</m:t>
                    </m:r>
                    <m:r>
                      <m:rPr/>
                      <m:t>,</m:t>
                    </m:r>
                    <m:r>
                      <m:rPr/>
                      <m:t>A</m:t>
                    </m:r>
                    <m:r>
                      <m:rPr/>
                      <m:t>}</m:t>
                    </m:r>
                  </m:e>
                </m:mr>
                <m:mr>
                  <m:e>
                    <m:r>
                      <m:rPr/>
                      <m:t>0</m:t>
                    </m:r>
                  </m:e>
                  <m:e>
                    <m:r>
                      <m:rPr>
                        <m:sty m:val="p"/>
                      </m:rPr>
                      <m:t>otherwise</m:t>
                    </m:r>
                  </m:e>
                </m:mr>
              </m:m>
            </m:e>
          </m:d>
          <m:r>
            <m:rPr/>
            <m:t>  </m:t>
          </m:r>
          <m:r>
            <m:rPr/>
            <m:t>(</m:t>
          </m:r>
          <m:r>
            <m:rPr/>
            <m:t>3</m:t>
          </m:r>
          <m:r>
            <m:rPr/>
            <m:t>)</m:t>
          </m:r>
        </m:oMath>
      </m:oMathPara>
    </w:p>
    <w:p>
      <w:pPr>
        <w:pStyle w:val="BodyText"/>
      </w:pPr>
      <w:r>
        <w:t xml:space="preserve">Thus, an individual’s fitness is determined both by adaptations to the external environment and by adaptations to its constructed environment.</w:t>
      </w:r>
      <w:r>
        <w:t xml:space="preserve"> </w:t>
      </w:r>
      <w:hyperlink w:anchor="box1">
        <w:r>
          <w:rPr>
            <w:rStyle w:val="Hyperlink"/>
          </w:rPr>
          <w:t xml:space="preserve">Box 1</w:t>
        </w:r>
      </w:hyperlink>
      <w:r>
        <w:t xml:space="preserve"> </w:t>
      </w:r>
      <w:r>
        <w:t xml:space="preserve">illustrates the process of adaptation to the constructed environment. While the separation between exogenous and endogenous environmental change may not always be as clearly differentiated in natural systems, it allows us to directly explore the effects of niche construction.</w:t>
      </w:r>
    </w:p>
    <w:p>
      <w:pPr>
        <w:pStyle w:val="Heading3"/>
      </w:pPr>
      <w:bookmarkStart w:id="28" w:name="subpopulation-growth-and-the-benefit-of-cooperation"/>
      <w:bookmarkEnd w:id="28"/>
      <w:r>
        <w:t xml:space="preserve">Subpopulation Growth and the Benefit of Cooperation</w:t>
      </w:r>
    </w:p>
    <w:p>
      <w:pPr>
        <w:pStyle w:val="FirstParagraph"/>
      </w:pPr>
      <w:r>
        <w:t xml:space="preserve">While cooperation is costly, its effects are independent of the external and constructed components of the environment. Cooperation enables a subpopulation to reach a greater density. If</w:t>
      </w:r>
      <w:r>
        <w:t xml:space="preserve"> </w:t>
      </w:r>
      <m:oMath>
        <m:r>
          <m:rPr/>
          <m:t>p</m:t>
        </m:r>
      </m:oMath>
      <w:r>
        <w:t xml:space="preserve"> </w:t>
      </w:r>
      <w:r>
        <w:t xml:space="preserve">is the proportion of cooperators present at the beginning of a growth cycle, then that subpopulation reaches the following size:</w:t>
      </w:r>
    </w:p>
    <w:p>
      <w:pPr>
        <w:pStyle w:val="BodyText"/>
      </w:pPr>
      <m:oMathPara>
        <m:oMathParaPr>
          <m:jc m:val="center"/>
        </m:oMathParaPr>
        <m:oMath>
          <m:r>
            <m:rPr/>
            <m:t>S</m:t>
          </m:r>
          <m:r>
            <m:rPr/>
            <m:t>(</m:t>
          </m:r>
          <m:r>
            <m:rPr/>
            <m:t>p</m:t>
          </m:r>
          <m:r>
            <m:rPr/>
            <m:t>)</m:t>
          </m:r>
          <m:r>
            <m:rPr/>
            <m:t>=</m:t>
          </m:r>
          <m:sSub>
            <m:e>
              <m:r>
                <m:rPr/>
                <m:t>S</m:t>
              </m:r>
            </m:e>
            <m:sub>
              <m:r>
                <m:rPr/>
                <m:t>m</m:t>
              </m:r>
              <m:r>
                <m:rPr/>
                <m:t>i</m:t>
              </m:r>
              <m:r>
                <m:rPr/>
                <m:t>n</m:t>
              </m:r>
            </m:sub>
          </m:sSub>
          <m:r>
            <m:rPr/>
            <m:t>+</m:t>
          </m:r>
          <m:r>
            <m:rPr/>
            <m:t>p</m:t>
          </m:r>
          <m:r>
            <m:rPr/>
            <m:t>(</m:t>
          </m:r>
          <m:sSub>
            <m:e>
              <m:r>
                <m:rPr/>
                <m:t>S</m:t>
              </m:r>
            </m:e>
            <m:sub>
              <m:r>
                <m:rPr/>
                <m:t>m</m:t>
              </m:r>
              <m:r>
                <m:rPr/>
                <m:t>a</m:t>
              </m:r>
              <m:r>
                <m:rPr/>
                <m:t>x</m:t>
              </m:r>
            </m:sub>
          </m:sSub>
          <m:r>
            <m:rPr/>
            <m:t>−</m:t>
          </m:r>
          <m:sSub>
            <m:e>
              <m:r>
                <m:rPr/>
                <m:t>S</m:t>
              </m:r>
            </m:e>
            <m:sub>
              <m:r>
                <m:rPr/>
                <m:t>m</m:t>
              </m:r>
              <m:r>
                <m:rPr/>
                <m:t>i</m:t>
              </m:r>
              <m:r>
                <m:rPr/>
                <m:t>n</m:t>
              </m:r>
            </m:sub>
          </m:sSub>
          <m:r>
            <m:rPr/>
            <m:t>)</m:t>
          </m:r>
          <m:r>
            <m:rPr/>
            <m:t>  </m:t>
          </m:r>
          <m:r>
            <m:rPr/>
            <m:t>(</m:t>
          </m:r>
          <m:r>
            <m:rPr/>
            <m:t>4</m:t>
          </m:r>
          <m:r>
            <m:rPr/>
            <m:t>)</m:t>
          </m:r>
        </m:oMath>
      </m:oMathPara>
    </w:p>
    <w:p>
      <w:pPr>
        <w:pStyle w:val="BodyText"/>
      </w:pPr>
      <w:r>
        <w:t xml:space="preserve">where</w:t>
      </w:r>
      <w:r>
        <w:t xml:space="preserve"> </w:t>
      </w:r>
      <m:oMath>
        <m:sSub>
          <m:e>
            <m:r>
              <m:rPr/>
              <m:t>S</m:t>
            </m:r>
          </m:e>
          <m:sub>
            <m:r>
              <m:rPr/>
              <m:t>m</m:t>
            </m:r>
            <m:r>
              <m:rPr/>
              <m:t>i</m:t>
            </m:r>
            <m:r>
              <m:rPr/>
              <m:t>n</m:t>
            </m:r>
          </m:sub>
        </m:sSub>
      </m:oMath>
      <w:r>
        <w:t xml:space="preserve"> </w:t>
      </w:r>
      <w:r>
        <w:t xml:space="preserve">and</w:t>
      </w:r>
      <w:r>
        <w:t xml:space="preserve"> </w:t>
      </w:r>
      <m:oMath>
        <m:sSub>
          <m:e>
            <m:r>
              <m:rPr/>
              <m:t>S</m:t>
            </m:r>
          </m:e>
          <m:sub>
            <m:r>
              <m:rPr/>
              <m:t>m</m:t>
            </m:r>
            <m:r>
              <m:rPr/>
              <m:t>a</m:t>
            </m:r>
            <m:r>
              <m:rPr/>
              <m:t>x</m:t>
            </m:r>
          </m:sub>
        </m:sSub>
      </m:oMath>
      <w:r>
        <w:t xml:space="preserve"> </w:t>
      </w:r>
      <w:r>
        <w:t xml:space="preserve">define the sizes reached by all-defector and all-cooperator subpopulations, respectively. This benefit affects all individuals equally and accumulates linearly with the proportion of cooperators in the subpopulation. We further explore how the rate at which cooperators increase population density in the Supporting Information.</w:t>
      </w:r>
    </w:p>
    <w:p>
      <w:pPr>
        <w:pStyle w:val="BodyText"/>
      </w:pPr>
      <w:r>
        <w:t xml:space="preserve">During growth, individuals compete through differential reproduction. Each individual’s probability of success is proportional to its fitness. The composition of a subpopulation with size</w:t>
      </w:r>
      <w:r>
        <w:t xml:space="preserve"> </w:t>
      </w:r>
      <m:oMath>
        <m:r>
          <m:rPr/>
          <m:t>P</m:t>
        </m:r>
      </m:oMath>
      <w:r>
        <w:t xml:space="preserve"> </w:t>
      </w:r>
      <w:r>
        <w:t xml:space="preserve">and cooperator proportion</w:t>
      </w:r>
      <w:r>
        <w:t xml:space="preserve"> </w:t>
      </w:r>
      <m:oMath>
        <m:r>
          <m:rPr/>
          <m:t>p</m:t>
        </m:r>
      </m:oMath>
      <w:r>
        <w:t xml:space="preserve"> </w:t>
      </w:r>
      <w:r>
        <w:t xml:space="preserve">after growth is multinomial with parameters</w:t>
      </w:r>
      <w:r>
        <w:t xml:space="preserve"> </w:t>
      </w:r>
      <m:oMath>
        <m:r>
          <m:rPr/>
          <m:t>S</m:t>
        </m:r>
        <m:r>
          <m:rPr/>
          <m:t>(</m:t>
        </m:r>
        <m:r>
          <m:rPr/>
          <m:t>p</m:t>
        </m:r>
        <m:r>
          <m:rPr/>
          <m:t>)</m:t>
        </m:r>
      </m:oMath>
      <w:r>
        <w:t xml:space="preserve"> </w:t>
      </w:r>
      <w:r>
        <w:t xml:space="preserve">and</w:t>
      </w:r>
      <w:r>
        <w:t xml:space="preserve"> </w:t>
      </w:r>
      <m:oMath>
        <m:r>
          <m:rPr/>
          <m:t>{</m:t>
        </m:r>
        <m:sSub>
          <m:e>
            <m:r>
              <m:rPr/>
              <m:t>π</m:t>
            </m:r>
          </m:e>
          <m:sub>
            <m:r>
              <m:rPr/>
              <m:t>1</m:t>
            </m:r>
          </m:sub>
        </m:sSub>
        <m:r>
          <m:rPr/>
          <m:t>,</m:t>
        </m:r>
        <m:sSub>
          <m:e>
            <m:r>
              <m:rPr/>
              <m:t>π</m:t>
            </m:r>
          </m:e>
          <m:sub>
            <m:r>
              <m:rPr/>
              <m:t>2</m:t>
            </m:r>
          </m:sub>
        </m:sSub>
        <m:r>
          <m:rPr/>
          <m:t>,</m:t>
        </m:r>
        <m:r>
          <m:rPr/>
          <m:t>…</m:t>
        </m:r>
        <m:r>
          <m:rPr/>
          <m:t>,</m:t>
        </m:r>
        <m:sSub>
          <m:e>
            <m:r>
              <m:rPr/>
              <m:t>π</m:t>
            </m:r>
          </m:e>
          <m:sub>
            <m:r>
              <m:rPr/>
              <m:t>P</m:t>
            </m:r>
          </m:sub>
        </m:sSub>
        <m:r>
          <m:rPr/>
          <m:t>}</m:t>
        </m:r>
      </m:oMath>
      <w:r>
        <w:t xml:space="preserve">, where</w:t>
      </w:r>
      <w:r>
        <w:t xml:space="preserve"> </w:t>
      </w:r>
      <m:oMath>
        <m:sSub>
          <m:e>
            <m:r>
              <m:rPr/>
              <m:t>π</m:t>
            </m:r>
          </m:e>
          <m:sub>
            <m:r>
              <m:rPr/>
              <m:t>i</m:t>
            </m:r>
          </m:sub>
        </m:sSub>
      </m:oMath>
      <w:r>
        <w:t xml:space="preserve"> </w:t>
      </w:r>
      <w:r>
        <w:t xml:space="preserve">represents the reproductive fitness of individual</w:t>
      </w:r>
      <w:r>
        <w:t xml:space="preserve"> </w:t>
      </w:r>
      <m:oMath>
        <m:r>
          <m:rPr/>
          <m:t>i</m:t>
        </m:r>
      </m:oMath>
      <w:r>
        <w:t xml:space="preserve"> </w:t>
      </w:r>
      <w:r>
        <w:t xml:space="preserve">relative to others in its subpopulation (Equation 2).</w:t>
      </w:r>
    </w:p>
    <w:p>
      <w:pPr>
        <w:pStyle w:val="Heading3"/>
      </w:pPr>
      <w:bookmarkStart w:id="29" w:name="mutation"/>
      <w:bookmarkEnd w:id="29"/>
      <w:r>
        <w:t xml:space="preserve">Mutation</w:t>
      </w:r>
    </w:p>
    <w:p>
      <w:pPr>
        <w:pStyle w:val="FirstParagraph"/>
      </w:pPr>
      <w:r>
        <w:t xml:space="preserve">For simplicity, we apply mutations to new offspring after subpopulation growth. Mutations occur independently at each locus and cause an allelic state change. At the binary cooperation locus, mutations occur at rate</w:t>
      </w:r>
      <w:r>
        <w:t xml:space="preserve"> </w:t>
      </w:r>
      <m:oMath>
        <m:sSub>
          <m:e>
            <m:r>
              <m:rPr/>
              <m:t>μ</m:t>
            </m:r>
          </m:e>
          <m:sub>
            <m:r>
              <m:rPr/>
              <m:t>c</m:t>
            </m:r>
          </m:sub>
        </m:sSub>
      </m:oMath>
      <w:r>
        <w:t xml:space="preserve">. These mutations flip the allelic state, causing cooperators to become defectors and vice versa. Mutations occur at rate</w:t>
      </w:r>
      <w:r>
        <w:t xml:space="preserve"> </w:t>
      </w:r>
      <m:oMath>
        <m:sSub>
          <m:e>
            <m:r>
              <m:rPr/>
              <m:t>μ</m:t>
            </m:r>
          </m:e>
          <m:sub>
            <m:r>
              <m:rPr/>
              <m:t>a</m:t>
            </m:r>
          </m:sub>
        </m:sSub>
      </m:oMath>
      <w:r>
        <w:t xml:space="preserve"> </w:t>
      </w:r>
      <w:r>
        <w:t xml:space="preserve">at each adaptive locus. These mutations replace the existing allele with a value randomly sampled from the set</w:t>
      </w:r>
      <w:r>
        <w:t xml:space="preserve"> </w:t>
      </w:r>
      <m:oMath>
        <m:r>
          <m:rPr/>
          <m:t>{</m:t>
        </m:r>
        <m:r>
          <m:rPr/>
          <m:t>0</m:t>
        </m:r>
        <m:r>
          <m:rPr/>
          <m:t>,</m:t>
        </m:r>
        <m:r>
          <m:rPr/>
          <m:t>1</m:t>
        </m:r>
        <m:r>
          <m:rPr/>
          <m:t>,</m:t>
        </m:r>
        <m:r>
          <m:rPr/>
          <m:t>…</m:t>
        </m:r>
        <m:r>
          <m:rPr/>
          <m:t>,</m:t>
        </m:r>
        <m:r>
          <m:rPr/>
          <m:t>A</m:t>
        </m:r>
        <m:r>
          <m:rPr/>
          <m:t>}</m:t>
        </m:r>
      </m:oMath>
      <w:r>
        <w:t xml:space="preserve">.</w:t>
      </w:r>
    </w:p>
    <w:p>
      <w:pPr>
        <w:pStyle w:val="Heading3"/>
      </w:pPr>
      <w:bookmarkStart w:id="30" w:name="migration"/>
      <w:bookmarkEnd w:id="30"/>
      <w:r>
        <w:t xml:space="preserve">Migration</w:t>
      </w:r>
    </w:p>
    <w:p>
      <w:pPr>
        <w:pStyle w:val="FirstParagraph"/>
      </w:pPr>
      <w:r>
        <w:t xml:space="preserve">Populations consist of</w:t>
      </w:r>
      <w:r>
        <w:t xml:space="preserve"> </w:t>
      </w:r>
      <m:oMath>
        <m:sSup>
          <m:e>
            <m:r>
              <m:rPr/>
              <m:t>N</m:t>
            </m:r>
          </m:e>
          <m:sup>
            <m:r>
              <m:rPr/>
              <m:t>2</m:t>
            </m:r>
          </m:sup>
        </m:sSup>
      </m:oMath>
      <w:r>
        <w:t xml:space="preserve"> </w:t>
      </w:r>
      <w:r>
        <w:t xml:space="preserve">patches arranged as an</w:t>
      </w:r>
      <w:r>
        <w:t xml:space="preserve"> </w:t>
      </w:r>
      <m:oMath>
        <m:r>
          <m:rPr/>
          <m:t>N</m:t>
        </m:r>
        <m:r>
          <m:rPr/>
          <m:t>×</m:t>
        </m:r>
        <m:r>
          <m:rPr/>
          <m:t>N</m:t>
        </m:r>
      </m:oMath>
      <w:r>
        <w:t xml:space="preserve"> </w:t>
      </w:r>
      <w:r>
        <w:t xml:space="preserve">lattice, where each patch can support a subpopulation. After mutation, individuals emigrate to an adjacent patch. For each source subpopulation, a single destination patch is randomly chosen from the source patch’s Moore neighborhood, which is composed of the nearest 8 patches on the lattice. Because the population lattice has boundaries, patches located on the periphery have smaller neighborhoods. Individuals emigrate with probability</w:t>
      </w:r>
      <w:r>
        <w:t xml:space="preserve"> </w:t>
      </w:r>
      <m:oMath>
        <m:r>
          <m:rPr/>
          <m:t>m</m:t>
        </m:r>
      </m:oMath>
      <w:r>
        <w:t xml:space="preserve">, which means larger subpopulations produce more emigrants. Through immigration, subpopulations can exceed</w:t>
      </w:r>
      <w:r>
        <w:t xml:space="preserve"> </w:t>
      </w:r>
      <m:oMath>
        <m:sSub>
          <m:e>
            <m:r>
              <m:rPr/>
              <m:t>S</m:t>
            </m:r>
          </m:e>
          <m:sub>
            <m:r>
              <m:rPr/>
              <m:t>m</m:t>
            </m:r>
            <m:r>
              <m:rPr/>
              <m:t>a</m:t>
            </m:r>
            <m:r>
              <m:rPr/>
              <m:t>x</m:t>
            </m:r>
          </m:sub>
        </m:sSub>
      </m:oMath>
      <w:r>
        <w:t xml:space="preserve"> </w:t>
      </w:r>
      <w:r>
        <w:t xml:space="preserve">individuals. As described below, however, this increase in population size is temporary.</w:t>
      </w:r>
    </w:p>
    <w:p>
      <w:pPr>
        <w:pStyle w:val="Heading3"/>
      </w:pPr>
      <w:bookmarkStart w:id="31" w:name="population-initialization-and-simulation"/>
      <w:bookmarkEnd w:id="31"/>
      <w:r>
        <w:t xml:space="preserve">Population Initialization and Simulation</w:t>
      </w:r>
    </w:p>
    <w:p>
      <w:pPr>
        <w:pStyle w:val="FirstParagraph"/>
      </w:pPr>
      <w:r>
        <w:t xml:space="preserve">Following</w:t>
      </w:r>
      <w:r>
        <w:t xml:space="preserve"> </w:t>
      </w:r>
      <w:r>
        <w:t xml:space="preserve">Hammarlund</w:t>
      </w:r>
      <w:r>
        <w:t xml:space="preserve"> </w:t>
      </w:r>
      <w:r>
        <w:rPr>
          <w:i/>
        </w:rPr>
        <w:t xml:space="preserve">et al.</w:t>
      </w:r>
      <w:r>
        <w:t xml:space="preserve"> </w:t>
      </w:r>
      <w:r>
        <w:t xml:space="preserve">(2015)</w:t>
      </w:r>
      <w:r>
        <w:t xml:space="preserve">, we begin simulations with sparse populations. Subpopulations are first seeded at all patches with cooperator proportion</w:t>
      </w:r>
      <w:r>
        <w:t xml:space="preserve"> </w:t>
      </w:r>
      <m:oMath>
        <m:sSub>
          <m:e>
            <m:r>
              <m:rPr/>
              <m:t>p</m:t>
            </m:r>
          </m:e>
          <m:sub>
            <m:r>
              <m:rPr/>
              <m:t>0</m:t>
            </m:r>
          </m:sub>
        </m:sSub>
      </m:oMath>
      <w:r>
        <w:t xml:space="preserve"> </w:t>
      </w:r>
      <w:r>
        <w:t xml:space="preserve">and size</w:t>
      </w:r>
      <w:r>
        <w:t xml:space="preserve"> </w:t>
      </w:r>
      <m:oMath>
        <m:r>
          <m:rPr/>
          <m:t>S</m:t>
        </m:r>
        <m:r>
          <m:rPr/>
          <m:t>(</m:t>
        </m:r>
        <m:sSub>
          <m:e>
            <m:r>
              <m:rPr/>
              <m:t>p</m:t>
            </m:r>
          </m:e>
          <m:sub>
            <m:r>
              <m:rPr/>
              <m:t>0</m:t>
            </m:r>
          </m:sub>
        </m:sSub>
        <m:r>
          <m:rPr/>
          <m:t>)</m:t>
        </m:r>
      </m:oMath>
      <w:r>
        <w:t xml:space="preserve">. The population is then thinned. Each individual survives this bottleneck with probability</w:t>
      </w:r>
      <w:r>
        <w:t xml:space="preserve"> </w:t>
      </w:r>
      <m:oMath>
        <m:r>
          <m:rPr/>
          <m:t>σ</m:t>
        </m:r>
      </m:oMath>
      <w:r>
        <w:t xml:space="preserve">. Starting from this initial state, simulations then proceed for</w:t>
      </w:r>
      <w:r>
        <w:t xml:space="preserve"> </w:t>
      </w:r>
      <m:oMath>
        <m:r>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t>d</m:t>
        </m:r>
      </m:oMath>
      <w:r>
        <w:t xml:space="preserve">, regardless of its genotype.</w:t>
      </w:r>
    </w:p>
    <w:p>
      <w:pPr>
        <w:pStyle w:val="Heading2"/>
      </w:pPr>
      <w:bookmarkStart w:id="32" w:name="simulation-source-code-and-software-dependencies"/>
      <w:bookmarkEnd w:id="32"/>
      <w:r>
        <w:t xml:space="preserve">Simulation Source Code and Software Dependencies</w:t>
      </w:r>
    </w:p>
    <w:p>
      <w:pPr>
        <w:pStyle w:val="FirstParagraph"/>
      </w:pPr>
      <w:r>
        <w:t xml:space="preserve">The simulation software and configurations for the experiments reported are available online</w:t>
      </w:r>
      <w:r>
        <w:t xml:space="preserve"> </w:t>
      </w:r>
      <w:r>
        <w:t xml:space="preserve">(Connelly</w:t>
      </w:r>
      <w:r>
        <w:t xml:space="preserve"> </w:t>
      </w:r>
      <w:r>
        <w:rPr>
          <w:i/>
        </w:rPr>
        <w:t xml:space="preserve">et al.</w:t>
      </w:r>
      <w:r>
        <w:t xml:space="preserve">, 2015)</w:t>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3.2.2</w:t>
      </w:r>
      <w:r>
        <w:t xml:space="preserve"> </w:t>
      </w:r>
      <w:r>
        <w:t xml:space="preserve">(R Core Team, 2015)</w:t>
      </w:r>
      <w:r>
        <w:t xml:space="preserve">. Reported 95% confidence intervals were estimated by bootstrapping with 1000 resamples.</w:t>
      </w:r>
    </w:p>
    <w:p>
      <w:pPr>
        <w:pStyle w:val="Heading1"/>
      </w:pPr>
      <w:bookmarkStart w:id="33" w:name="results"/>
      <w:bookmarkEnd w:id="33"/>
      <w:r>
        <w:t xml:space="preserve">Results</w:t>
      </w:r>
    </w:p>
    <w:p>
      <w:pPr>
        <w:pStyle w:val="FirstParagraph"/>
      </w:pPr>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it does have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pPr>
        <w:pStyle w:val="FirstParagraph"/>
      </w:pPr>
      <w:r>
        <w:t xml:space="preserve">Without any opportunity for adaptation (</w:t>
      </w:r>
      <m:oMath>
        <m:r>
          <m:rPr/>
          <m:t>L</m:t>
        </m:r>
        <m:r>
          <m:rPr/>
          <m:t>=</m:t>
        </m:r>
        <m:r>
          <m:rPr/>
          <m:t>0</m:t>
        </m:r>
      </m:oMath>
      <w:r>
        <w:t xml:space="preserve">), cooperators are swiftly eliminated (</w:t>
      </w:r>
      <w:hyperlink w:anchor="fig1">
        <w:r>
          <w:rPr>
            <w:rStyle w:val="Hyper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t>L</m:t>
        </m:r>
        <m:r>
          <m:rPr/>
          <m:t>&gt;</m:t>
        </m:r>
        <m:r>
          <m:rPr/>
          <m:t>0</m:t>
        </m:r>
      </m:oMath>
      <w:r>
        <w:t xml:space="preserve"> </w:t>
      </w:r>
      <w:r>
        <w:t xml:space="preserve">and</w:t>
      </w:r>
      <w:r>
        <w:t xml:space="preserve"> </w:t>
      </w:r>
      <m:oMath>
        <m:r>
          <m:rPr/>
          <m:t>δ</m:t>
        </m:r>
        <m:r>
          <m:rPr/>
          <m:t>&gt;</m:t>
        </m:r>
        <m:r>
          <m:rPr/>
          <m:t>0</m:t>
        </m:r>
      </m:oMath>
      <w:r>
        <w:t xml:space="preserve">), but niche construction is absent (</w:t>
      </w:r>
      <m:oMath>
        <m:r>
          <m:rPr/>
          <m:t>ϵ</m:t>
        </m:r>
        <m:r>
          <m:rPr/>
          <m:t>=</m:t>
        </m:r>
        <m:r>
          <m:rPr/>
          <m:t>0</m:t>
        </m:r>
      </m:oMath>
      <w:r>
        <w:t xml:space="preserve">), cooperators are maintained only transiently (</w:t>
      </w:r>
      <w:hyperlink w:anchor="fig1">
        <w:r>
          <w:rPr>
            <w:rStyle w:val="Hyperlink"/>
          </w:rPr>
          <w:t xml:space="preserve">Figure 1B</w:t>
        </w:r>
      </w:hyperlink>
      <w:r>
        <w:t xml:space="preserve">). Here, larger cooperator subpopulations adapt more quickly to their external environment. As previously described by</w:t>
      </w:r>
      <w:r>
        <w:t xml:space="preserve"> </w:t>
      </w:r>
      <w:r>
        <w:t xml:space="preserve">Hammarlund</w:t>
      </w:r>
      <w:r>
        <w:t xml:space="preserve"> </w:t>
      </w:r>
      <w:r>
        <w:rPr>
          <w:i/>
        </w:rPr>
        <w:t xml:space="preserve">et al.</w:t>
      </w:r>
      <w:r>
        <w:t xml:space="preserve"> </w:t>
      </w:r>
      <w:r>
        <w:t xml:space="preserve">(2015)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t>ϵ</m:t>
        </m:r>
        <m:r>
          <m:rPr/>
          <m:t>&gt;</m:t>
        </m:r>
        <m:r>
          <m:rPr/>
          <m:t>0</m:t>
        </m:r>
      </m:oMath>
      <w:r>
        <w:t xml:space="preserve">), cooperation persists in the majority of replicate populations (</w:t>
      </w:r>
      <w:hyperlink w:anchor="fig1">
        <w:r>
          <w:rPr>
            <w:rStyle w:val="Hyperlink"/>
          </w:rPr>
          <w:t xml:space="preserve">Figure 1C</w:t>
        </w:r>
      </w:hyperlink>
      <w:r>
        <w:t xml:space="preserve">). We see in</w:t>
      </w:r>
      <w:r>
        <w:t xml:space="preserve"> </w:t>
      </w:r>
      <w:hyperlink w:anchor="fig2">
        <w:r>
          <w:rPr>
            <w:rStyle w:val="Hyperlink"/>
          </w:rPr>
          <w:t xml:space="preserve">Figure 2A</w:t>
        </w:r>
      </w:hyperlink>
      <w:r>
        <w:t xml:space="preserve"> </w:t>
      </w:r>
      <w:r>
        <w:t xml:space="preserve">that despite some oscillations, cooperation is maintained at high levels in the majority of these populations.</w:t>
      </w:r>
    </w:p>
    <w:p>
      <w:pPr>
        <w:pStyle w:val="Heading2"/>
      </w:pPr>
      <w:bookmarkStart w:id="35" w:name="fitness-increases-alone-do-not-support-persisting-cooperation"/>
      <w:bookmarkEnd w:id="35"/>
      <w:r>
        <w:t xml:space="preserve">Fitness Increases Alone do not Support Persisting Cooperation</w:t>
      </w:r>
    </w:p>
    <w:p>
      <w:pPr>
        <w:pStyle w:val="FirstParagraph"/>
      </w:pPr>
      <w:r>
        <w:t xml:space="preserve">An individual’s fitness is affected in this model by adaptations to both the external environment and to the constructed environment. Here, we determine whether cooperation is maintained as we see in</w:t>
      </w:r>
      <w:r>
        <w:t xml:space="preserve"> </w:t>
      </w:r>
      <w:hyperlink w:anchor="fig2">
        <w:r>
          <w:rPr>
            <w:rStyle w:val="Hyperlink"/>
          </w:rPr>
          <w:t xml:space="preserve">Figure 2A</w:t>
        </w:r>
      </w:hyperlink>
      <w:r>
        <w:t xml:space="preserve"> </w:t>
      </w:r>
      <w:r>
        <w:t xml:space="preserve">solely due to the larger selective values that result from the contributions of niche construction. We performed simulations in which these contributions were transferred to supplement the benefits conferred by adaptation to the external, non-constructed environment (i.e.,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In doing so, we conservatively estimate the selective effects of niche construction. Nevertheless, we find that simply increasing selective values does not enable cooperators to persist (</w:t>
      </w:r>
      <w:hyperlink w:anchor="fig2">
        <w:r>
          <w:rPr>
            <w:rStyle w:val="Hyper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pPr>
        <w:pStyle w:val="FirstParagraph"/>
      </w:pPr>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This negative niche construction occurs when the number of adaptive alleles (</w:t>
      </w:r>
      <m:oMath>
        <m:r>
          <m:rPr/>
          <m:t>A</m:t>
        </m:r>
      </m:oMath>
      <w:r>
        <w:t xml:space="preserve">) does not divide evenly into the number of adaptive loci (</w:t>
      </w:r>
      <m:oMath>
        <m:r>
          <m:rPr/>
          <m:t>L</m:t>
        </m:r>
      </m:oMath>
      <w:r>
        <w:t xml:space="preserve">). In such a case, any sequence of integers on the circular genome will always contain a break in the sequence; that is, one locus will have an allele that is not one less than the allele at the next locus (see</w:t>
      </w:r>
      <w:r>
        <w:t xml:space="preserve"> </w:t>
      </w:r>
      <w:hyperlink w:anchor="box1">
        <w:r>
          <w:rPr>
            <w:rStyle w:val="Hyperlink"/>
          </w:rPr>
          <w:t xml:space="preserve">Box 1</w:t>
        </w:r>
      </w:hyperlink>
      <w:r>
        <w:t xml:space="preserve">). Given this unavoidable mismatch, types will always construct a niche in which selection for a different type is increased. When negative niche construction is removed (by setting</w:t>
      </w:r>
      <w:r>
        <w:t xml:space="preserve"> </w:t>
      </w:r>
      <m:oMath>
        <m:r>
          <m:rPr/>
          <m:t>L</m:t>
        </m:r>
        <m:r>
          <m:rPr/>
          <m:t>=</m:t>
        </m:r>
        <m:r>
          <m:rPr/>
          <m:t>5</m:t>
        </m:r>
      </m:oMath>
      <w:r>
        <w:t xml:space="preserve">,</w:t>
      </w:r>
      <w:r>
        <w:t xml:space="preserve"> </w:t>
      </w:r>
      <m:oMath>
        <m:r>
          <m:rPr/>
          <m:t>A</m:t>
        </m:r>
        <m:r>
          <m:rPr/>
          <m:t>=</m:t>
        </m:r>
        <m:r>
          <m:rPr/>
          <m:t>5</m:t>
        </m:r>
      </m:oMath>
      <w:r>
        <w:t xml:space="preserve">,</w:t>
      </w:r>
      <w:r>
        <w:t xml:space="preserve"> </w:t>
      </w:r>
      <w:hyperlink w:anchor="box1">
        <w:r>
          <w:rPr>
            <w:rStyle w:val="Hyperlink"/>
          </w:rPr>
          <w:t xml:space="preserve">Box 1, Part C</w:t>
        </w:r>
      </w:hyperlink>
      <w:r>
        <w:t xml:space="preserve">), cooperators are again driven to extinction after an initial lift in abundance (</w:t>
      </w:r>
      <w:hyperlink w:anchor="fig2">
        <w:r>
          <w:rPr>
            <w:rStyle w:val="Hyperlink"/>
          </w:rPr>
          <w:t xml:space="preserve">Figure 2C</w:t>
        </w:r>
      </w:hyperlink>
      <w:r>
        <w:t xml:space="preserve">). Here, a fully-adapted type constructs a niche that favors itself. When this occurs, a fully-adapted cooperator is at a selective disadvantage against fully-adapted defectors, which do not incur the cost of cooperation. These results indicate that the type of niche construction matters. Specifically, negative niche construction is crucial for maintaining cooperation by the Hankshaw effect. Here, cooperators escape invasion by hitchhiking along with adaptations to the constructed environment.</w:t>
      </w:r>
    </w:p>
    <w:p>
      <w:pPr>
        <w:pStyle w:val="Heading2"/>
      </w:pPr>
      <w:bookmarkStart w:id="37" w:name="selective-feedbacks-limit-defector-invasion"/>
      <w:bookmarkEnd w:id="37"/>
      <w:r>
        <w:t xml:space="preserve">Selective Feedbacks Limit Defector Invasion</w:t>
      </w:r>
    </w:p>
    <w:p>
      <w:pPr>
        <w:pStyle w:val="FirstParagraph"/>
      </w:pPr>
      <w:r>
        <w:t xml:space="preserve">The adaptation resulting from selective feedbacks can limit invasion by defectors, which arise either through migration from neighboring patches or through mutation at the cooperation locus. This latter challenge is particularly threatening, as these isogenic defectors are equally adapted, yet do not incur the cost of cooperation. As demonstrated in</w:t>
      </w:r>
      <w:r>
        <w:t xml:space="preserve"> </w:t>
      </w:r>
      <w:hyperlink w:anchor="fig3">
        <w:r>
          <w:rPr>
            <w:rStyle w:val="Hyperlink"/>
          </w:rPr>
          <w:t xml:space="preserve">Figure 3A</w:t>
        </w:r>
      </w:hyperlink>
      <w:r>
        <w:t xml:space="preserve">, isogenic defectors rapidly spread when introduced as a single subpopulation in the center of a population of otherwise all-cooperator subpopulations. However, cooperators resist defector invasion in over half of the replicate populations when adaptations can arise via mutation (</w:t>
      </w:r>
      <w:hyperlink w:anchor="fig3">
        <w:r>
          <w:rPr>
            <w:rStyle w:val="Hyperlink"/>
          </w:rPr>
          <w:t xml:space="preserve">Figure 3B</w:t>
        </w:r>
      </w:hyperlink>
      <w:r>
        <w:t xml:space="preserve">).</w:t>
      </w:r>
      <w:r>
        <w:t xml:space="preserve"> </w:t>
      </w:r>
      <w:hyperlink w:anchor="fig4">
        <w:r>
          <w:rPr>
            <w:rStyle w:val="Hyper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type is favored because of the niche that its ancestral type—and therefore also the defector—constructed. Here, cooperators can find safety in numbers—because their larger subpopulations have more mutational opportunities, they are more likely to gain adaptations that rescue them from invasion. Further, these larger cooperator subpopulations exert greater influence on their niches, which increases selection for an adapted type. This allows that type to appear and to spread more quickly in the population.</w:t>
      </w:r>
      <w:r>
        <w:t xml:space="preserve"> </w:t>
      </w:r>
      <w:hyperlink w:anchor="fig3">
        <w:r>
          <w:rPr>
            <w:rStyle w:val="Hyperlink"/>
          </w:rPr>
          <w:t xml:space="preserve">Figure 3C</w:t>
        </w:r>
      </w:hyperlink>
      <w:r>
        <w:t xml:space="preserve"> </w:t>
      </w:r>
      <w:r>
        <w:t xml:space="preserve">shows how quickly an adapted cooperator type can invade a population of defectors.</w:t>
      </w:r>
    </w:p>
    <w:p>
      <w:pPr>
        <w:pStyle w:val="Heading1"/>
      </w:pPr>
      <w:bookmarkStart w:id="38" w:name="discussion"/>
      <w:bookmarkEnd w:id="38"/>
      <w:r>
        <w:t xml:space="preserve">Discussion</w:t>
      </w:r>
    </w:p>
    <w:p>
      <w:pPr>
        <w:pStyle w:val="FirstParagraph"/>
      </w:pPr>
      <w:r>
        <w:t xml:space="preserve">Despite their negative effects, deleterious traits can rise in abundance through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w:t>
      </w:r>
      <w:r>
        <w:t xml:space="preserve"> </w:t>
      </w:r>
      <w:r>
        <w:rPr>
          <w:i/>
        </w:rPr>
        <w:t xml:space="preserve">et al.</w:t>
      </w:r>
      <w:r>
        <w:t xml:space="preserve"> </w:t>
      </w:r>
      <w:r>
        <w:t xml:space="preserve">(2015)</w:t>
      </w:r>
      <w:r>
        <w:t xml:space="preserve"> </w:t>
      </w:r>
      <w:r>
        <w:t xml:space="preserve">recently demonstrated that cooperation can actively prolong its existence by increasing its likelihood of hitchhiking with a beneficial trait. In that work and here, subpopulations of cooperators grow to a higher density than those of defectors. These larger cooperator subpopulations therefore experience more mutations and are consequently more likely to gain adaptations. Although this process favors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pPr>
        <w:pStyle w:val="BodyText"/>
      </w:pPr>
      <w:r>
        <w:t xml:space="preserve">When niche construction occurs, cooperation can indeed persist (Figures</w:t>
      </w:r>
      <w:r>
        <w:t xml:space="preserve"> </w:t>
      </w:r>
      <w:hyperlink w:anchor="fig1">
        <w:r>
          <w:rPr>
            <w:rStyle w:val="Hyperlink"/>
          </w:rPr>
          <w:t xml:space="preserve">1C</w:t>
        </w:r>
      </w:hyperlink>
      <w:r>
        <w:t xml:space="preserve"> </w:t>
      </w:r>
      <w:r>
        <w:t xml:space="preserve">and</w:t>
      </w:r>
      <w:r>
        <w:t xml:space="preserve"> </w:t>
      </w:r>
      <w:hyperlink w:anchor="fig2">
        <w:r>
          <w:rPr>
            <w:rStyle w:val="Hyper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Hyperlink"/>
          </w:rPr>
          <w:t xml:space="preserve">Figure 2B</w:t>
        </w:r>
      </w:hyperlink>
      <w:r>
        <w:t xml:space="preserve">). Niche construction and the selective feedbacks that it produces play a crucial role.</w:t>
      </w:r>
    </w:p>
    <w:p>
      <w:pPr>
        <w:pStyle w:val="BodyText"/>
      </w:pPr>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Hyper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are created by negative niche construction. By gaining adaptations more quickly, cooperators resist invasion by defectors (</w:t>
      </w:r>
      <w:hyperlink w:anchor="fig3">
        <w:r>
          <w:rPr>
            <w:rStyle w:val="Hyperlink"/>
          </w:rPr>
          <w:t xml:space="preserve">Figure 3B</w:t>
        </w:r>
      </w:hyperlink>
      <w:r>
        <w:t xml:space="preserve">). Even in the presence of an isogenic defector type, cooperator subpopulations are more likely to produce the mutant most adapted to the current constructed niche, which can then displace the slower-adapting defectors. These recurring cycles of defector invasion and cooperator adaptation underlie the oscillations in cooperator proportion seen in</w:t>
      </w:r>
      <w:r>
        <w:t xml:space="preserve"> </w:t>
      </w:r>
      <w:hyperlink w:anchor="fig2">
        <w:r>
          <w:rPr>
            <w:rStyle w:val="Hyperlink"/>
          </w:rPr>
          <w:t xml:space="preserve">Figure 2A</w:t>
        </w:r>
      </w:hyperlink>
      <w:r>
        <w:t xml:space="preserve">. When mutations do not confer these adaptations, cooperators lose the adaptive race and are driven to extinction. This is something that we see occur stochastically in Figures</w:t>
      </w:r>
      <w:r>
        <w:t xml:space="preserve"> </w:t>
      </w:r>
      <w:hyperlink w:anchor="fig2">
        <w:r>
          <w:rPr>
            <w:rStyle w:val="Hyperlink"/>
          </w:rPr>
          <w:t xml:space="preserve">2A</w:t>
        </w:r>
      </w:hyperlink>
      <w:r>
        <w:t xml:space="preserve"> </w:t>
      </w:r>
      <w:r>
        <w:t xml:space="preserve">and</w:t>
      </w:r>
      <w:r>
        <w:t xml:space="preserve"> </w:t>
      </w:r>
      <w:hyperlink w:anchor="fig3">
        <w:r>
          <w:rPr>
            <w:rStyle w:val="Hyperlink"/>
          </w:rPr>
          <w:t xml:space="preserve">3B</w:t>
        </w:r>
      </w:hyperlink>
      <w:r>
        <w:t xml:space="preserve">.</w:t>
      </w:r>
    </w:p>
    <w:p>
      <w:pPr>
        <w:pStyle w:val="Heading2"/>
      </w:pPr>
      <w:bookmarkStart w:id="39" w:name="cooperation-as-niche-construction"/>
      <w:bookmarkEnd w:id="39"/>
      <w:r>
        <w:t xml:space="preserve">Cooperation as Niche Construction</w:t>
      </w:r>
    </w:p>
    <w:p>
      <w:pPr>
        <w:pStyle w:val="FirstParagraph"/>
      </w:pPr>
      <w:r>
        <w:t xml:space="preserve">In our model, niche construction and adaptation are independent of cooperation, which allows us to focus on hitchhiking. However, individuals often cooperate in ways that alter the environment. These cooperative behaviors, therefore, can themselves be seen as niche construction.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pPr>
        <w:pStyle w:val="BodyText"/>
      </w:pPr>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otherwise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perpetually oscillating cycle that maintained both forms of cooperation. Arguably, this can be seen as an instance of hitchhiking: the currently-maladaptive form of cooperation is maintained by association with the adaptive form.</w:t>
      </w:r>
    </w:p>
    <w:p>
      <w:pPr>
        <w:pStyle w:val="BodyText"/>
      </w:pPr>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pPr>
        <w:pStyle w:val="FirstParagraph"/>
      </w:pPr>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subpopulation sizes and the rate at which this benefit decays in the absence of cooperators. Similarly, our results could be substantially affected by alterations in the rate at which the constructed environment changes in response to changes in the subpopulation.</w:t>
      </w:r>
    </w:p>
    <w:p>
      <w:pPr>
        <w:pStyle w:val="BodyText"/>
      </w:pPr>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may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study how regulatory traits such as these evolve, we could instead represent the niche explicitly, allowing it to have its own dynamics.</w:t>
      </w:r>
    </w:p>
    <w:p>
      <w:pPr>
        <w:pStyle w:val="Heading2"/>
      </w:pPr>
      <w:bookmarkStart w:id="41" w:name="cooperation-and-niche-construction-in-host-symbiont-co-evolution"/>
      <w:bookmarkEnd w:id="41"/>
      <w:r>
        <w:t xml:space="preserve">Cooperation and Niche Construction in Host-Symbiont Co-Evolution</w:t>
      </w:r>
    </w:p>
    <w:p>
      <w:pPr>
        <w:pStyle w:val="FirstParagraph"/>
      </w:pPr>
      <w:r>
        <w:t xml:space="preserve">In many biological systems, the environments modified by organisms are themselves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extension to our model would be to treat the environment as an organism. Such a model could be used to explore the evolution of cooperation in host-symbiont systems, where cooperation among symbionts affects host fitness. As the host population changes, either in response to symbiont cooperation or other factors, so too does selection on their symbiont populations. In our model, each patch could become hosts with their own genotypes, and death and reproduction at the host level could be defined in ways that are sensitive to both host and symbiont genotypes. Here, evolutionary outcomes depend greatly on the degree of shared interest between the host and symbiont.</w:t>
      </w:r>
    </w:p>
    <w:p>
      <w:pPr>
        <w:pStyle w:val="BodyText"/>
      </w:pPr>
      <w:r>
        <w:t xml:space="preserve">Of particular importance are cases where the interests of host and symbiont are in conflict. By selecting for new, more resistant host genotypes or by provoking a specific immune response, pathogens make their host environment less hospitable and can therefore be seen as potent negative niche constructors. The results that we have presented here suggest that such negative niche construction can favor cooperative behavior among these symbiont pathogens. This may be especially relevant when infection is mediated by cooperative behaviors. For example, the cooperative production of several public goods by</w:t>
      </w:r>
      <w:r>
        <w:t xml:space="preserve"> </w:t>
      </w:r>
      <w:r>
        <w:rPr>
          <w:i/>
        </w:rPr>
        <w:t xml:space="preserve">P. aeruginosa</w:t>
      </w:r>
      <w:r>
        <w:t xml:space="preserve"> </w:t>
      </w:r>
      <w:r>
        <w:t xml:space="preserve">facilitate infection in hosts with cystic fibrosis</w:t>
      </w:r>
      <w:r>
        <w:t xml:space="preserve"> </w:t>
      </w:r>
      <w:r>
        <w:t xml:space="preserve">(Harrison, 2007)</w:t>
      </w:r>
      <w:r>
        <w:t xml:space="preserve">. Models such as what we have described may permit exploration into how cooperation and niche construction intersect here and in other medically-relevant instances.</w:t>
      </w:r>
    </w:p>
    <w:p>
      <w:pPr>
        <w:pStyle w:val="BodyText"/>
      </w:pPr>
      <w:r>
        <w:t xml:space="preserve">More generally,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transmission, co-evolution, and the feedbacks that they produce is likely to be equally important for gaining a greater understanding of how cooperative behaviors evolve in these host-symbiont settings.</w:t>
      </w:r>
    </w:p>
    <w:p>
      <w:pPr>
        <w:pStyle w:val="Heading1"/>
      </w:pPr>
      <w:bookmarkStart w:id="42" w:name="acknowledgments"/>
      <w:bookmarkEnd w:id="42"/>
      <w:r>
        <w:t xml:space="preserve">Acknowledgments</w:t>
      </w:r>
    </w:p>
    <w:p>
      <w:pPr>
        <w:pStyle w:val="FirstParagraph"/>
      </w:pPr>
      <w:r>
        <w:t xml:space="preserve">We are grateful to Peter Conlin, Sylvie Estrela, Carrie Glenney, Martha Kornelius, and Luis Zaman for helpful comments on the manuscript, and to Anuraag Pakanati for assistance with simulations. BK thanks Kevin Laland, Marc Feldman, John Odling-Smee, Lucy Odling-Smee, and Doug Irwin for the invitation to participate in the</w:t>
      </w:r>
      <w:r>
        <w:t xml:space="preserve"> </w:t>
      </w:r>
      <w:r>
        <w:rPr>
          <w:i/>
        </w:rPr>
        <w:t xml:space="preserve">Frontiers in Niche Consruction</w:t>
      </w:r>
      <w:r>
        <w:t xml:space="preserve"> </w:t>
      </w:r>
      <w:r>
        <w:t xml:space="preserve">meeting at SFI. This material is based upon research supported by the National Science Foundation under Grant DBI-1309318 (Postdoctoral Research Fellowship in Biology to BDC), Cooperative Agreement DBI-0939454 (BEACON STC), and Grant DEB-0952825 (CAREER Award to BK). Computational resources were provided by an award from Google Inc. (to BDC and BK).</w:t>
      </w:r>
      <w:r>
        <w:t xml:space="preserve"> </w:t>
      </w:r>
    </w:p>
    <w:p>
      <w:pPr>
        <w:pStyle w:val="Heading1"/>
      </w:pPr>
      <w:bookmarkStart w:id="43" w:name="box1"/>
      <w:bookmarkEnd w:id="43"/>
      <w:r>
        <w:t xml:space="preserve">Box 1: Description of niche construction in our model</w:t>
      </w:r>
    </w:p>
    <w:p>
      <w:pPr>
        <w:pStyle w:val="FirstParagraph"/>
      </w:pPr>
      <w:r>
        <w:t xml:space="preserve">See</w:t>
      </w:r>
      <w:r>
        <w:t xml:space="preserve"> </w:t>
      </w:r>
      <w:hyperlink w:anchor="figB1">
        <w:r>
          <w:rPr>
            <w:rStyle w:val="Hyperlink"/>
          </w:rPr>
          <w:t xml:space="preserve">Figure B1</w:t>
        </w:r>
      </w:hyperlink>
    </w:p>
    <w:p>
      <w:pPr>
        <w:pStyle w:val="BodyText"/>
      </w:pPr>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t>L</m:t>
        </m:r>
      </m:oMath>
      <w:r>
        <w:t xml:space="preserve"> </w:t>
      </w:r>
      <w:r>
        <w:rPr>
          <w:i/>
        </w:rPr>
        <w:t xml:space="preserve">adaptive loci</w:t>
      </w:r>
      <w:r>
        <w:t xml:space="preserve"> </w:t>
      </w:r>
      <w:r>
        <w:t xml:space="preserve">(here,</w:t>
      </w:r>
      <w:r>
        <w:t xml:space="preserve"> </w:t>
      </w:r>
      <m:oMath>
        <m:r>
          <m:rPr/>
          <m:t>L</m:t>
        </m:r>
        <m:r>
          <m:rPr/>
          <m:t>=</m:t>
        </m:r>
        <m:r>
          <m:rPr/>
          <m:t>5</m:t>
        </m:r>
      </m:oMath>
      <w:r>
        <w:t xml:space="preserve">). At the cooperation locus (labeled</w:t>
      </w:r>
      <w:r>
        <w:t xml:space="preserve"> </w:t>
      </w:r>
      <w:r>
        <w:t xml:space="preserve">), this individual has allele 1, making it a cooperator. The adaptive loci (labeled</w:t>
      </w:r>
      <w:r>
        <w:t xml:space="preserve"> </w:t>
      </w:r>
      <w:r>
        <w:t xml:space="preserve">) are arranged as a circular chromosome, where each locus has an integer allele between 0 and</w:t>
      </w:r>
      <w:r>
        <w:t xml:space="preserve"> </w:t>
      </w:r>
      <m:oMath>
        <m:r>
          <m:rPr/>
          <m:t>A</m:t>
        </m:r>
      </m:oMath>
      <w:r>
        <w:t xml:space="preserve">, inclusive. In the description that follows, we focus exclusively on these adaptive loci. Genotypes are given by their allelic states starting with locus</w:t>
      </w:r>
      <w:r>
        <w:t xml:space="preserve"> </w:t>
      </w:r>
      <w:r>
        <w:t xml:space="preserve">. For instance, the genotype shown here is [2,0,5,2,1]. Because of their circular structure, allele 2 at the first locus follows allele 1 at the fifth locus.</w:t>
      </w:r>
    </w:p>
    <w:p>
      <w:pPr>
        <w:pStyle w:val="BodyText"/>
      </w:pPr>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t>E</m:t>
            </m:r>
          </m:e>
          <m:sub>
            <m:r>
              <m:rPr/>
              <m:t>[</m:t>
            </m:r>
            <m:r>
              <m:rPr/>
              <m:t>1</m:t>
            </m:r>
            <m:r>
              <m:rPr/>
              <m:t>,</m:t>
            </m:r>
            <m:r>
              <m:rPr/>
              <m:t>2</m:t>
            </m:r>
            <m:r>
              <m:rPr/>
              <m:t>,</m:t>
            </m:r>
            <m:r>
              <m:rPr/>
              <m:t>0</m:t>
            </m:r>
            <m:r>
              <m:rPr/>
              <m:t>,</m:t>
            </m:r>
            <m:r>
              <m:rPr/>
              <m:t>0</m:t>
            </m:r>
            <m:r>
              <m:rPr/>
              <m:t>,</m:t>
            </m:r>
            <m:r>
              <m:rPr/>
              <m:t>0</m:t>
            </m:r>
            <m:r>
              <m:rPr/>
              <m:t>]</m:t>
            </m:r>
          </m:sub>
        </m:sSub>
      </m:oMath>
      <w:r>
        <w:t xml:space="preserve">. Every non-zero allele influences selection at the next locus, favoring sequential allelic states. In this constructed environment, allele 3 at locus</w:t>
      </w:r>
      <w:r>
        <w:t xml:space="preserve"> </w:t>
      </w:r>
      <w:r>
        <w:t xml:space="preserve"> </w:t>
      </w:r>
      <w:r>
        <w:t xml:space="preserve">would be favored. If genotype [1,2,3,0,0] arises via mutation, it is expected to fix. However, genotype [1,2,3,0,0] affects the environment differently. As [1,2,3,0,0] rises in abundance, the constructed environment changes to</w:t>
      </w:r>
      <w:r>
        <w:t xml:space="preserve"> </w:t>
      </w:r>
      <m:oMath>
        <m:sSub>
          <m:e>
            <m:r>
              <m:rPr/>
              <m:t>E</m:t>
            </m:r>
          </m:e>
          <m:sub>
            <m:r>
              <m:rPr/>
              <m:t>[</m:t>
            </m:r>
            <m:r>
              <m:rPr/>
              <m:t>1</m:t>
            </m:r>
            <m:r>
              <m:rPr/>
              <m:t>,</m:t>
            </m:r>
            <m:r>
              <m:rPr/>
              <m:t>2</m:t>
            </m:r>
            <m:r>
              <m:rPr/>
              <m:t>,</m:t>
            </m:r>
            <m:r>
              <m:rPr/>
              <m:t>3</m:t>
            </m:r>
            <m:r>
              <m:rPr/>
              <m:t>,</m:t>
            </m:r>
            <m:r>
              <m:rPr/>
              <m:t>0</m:t>
            </m:r>
            <m:r>
              <m:rPr/>
              <m:t>,</m:t>
            </m:r>
            <m:r>
              <m:rPr/>
              <m:t>0</m:t>
            </m:r>
            <m:r>
              <m:rPr/>
              <m:t>]</m:t>
            </m:r>
          </m:sub>
        </m:sSub>
      </m:oMath>
      <w:r>
        <w:t xml:space="preserve">, which favors [1,2,3,4,0].</w:t>
      </w:r>
    </w:p>
    <w:p>
      <w:pPr>
        <w:pStyle w:val="BodyText"/>
      </w:pPr>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t>A</m:t>
        </m:r>
        <m:r>
          <m:rPr/>
          <m:t>=</m:t>
        </m:r>
        <m:r>
          <m:rPr/>
          <m:t>5</m:t>
        </m:r>
      </m:oMath>
      <w:r>
        <w:t xml:space="preserve">). Subpopulations begin with the non-adapted genotype [0,0,0,0,0], shown on the far left. A non-zero allele is introduced via mutation, which represents an adaptation to external aspects of the environment. Here, allele 1 arises and fixes at locus</w:t>
      </w:r>
      <w:r>
        <w:t xml:space="preserve"> </w:t>
      </w:r>
      <w:r>
        <w:t xml:space="preserve">. The remainder of this figure focuses on adaptation to the constructed aspects of the environment. This genotype has a mismatch (shown by the red sector), because</w:t>
      </w:r>
      <w:r>
        <w:t xml:space="preserve"> </w:t>
      </w:r>
      <m:oMath>
        <m:sSub>
          <m:e>
            <m:r>
              <m:rPr/>
              <m:t>E</m:t>
            </m:r>
          </m:e>
          <m:sub>
            <m:r>
              <m:rPr/>
              <m:t>[</m:t>
            </m:r>
            <m:r>
              <m:rPr/>
              <m:t>1</m:t>
            </m:r>
            <m:r>
              <m:rPr/>
              <m:t>,</m:t>
            </m:r>
            <m:r>
              <m:rPr/>
              <m:t>0</m:t>
            </m:r>
            <m:r>
              <m:rPr/>
              <m:t>,</m:t>
            </m:r>
            <m:r>
              <m:rPr/>
              <m:t>0</m:t>
            </m:r>
            <m:r>
              <m:rPr/>
              <m:t>,</m:t>
            </m:r>
            <m:r>
              <m:rPr/>
              <m:t>0</m:t>
            </m:r>
            <m:r>
              <m:rPr/>
              <m:t>,</m:t>
            </m:r>
            <m:r>
              <m:rPr/>
              <m:t>0</m:t>
            </m:r>
            <m:r>
              <m:rPr/>
              <m:t>]</m:t>
            </m:r>
          </m:sub>
        </m:sSub>
      </m:oMath>
      <w:r>
        <w:t xml:space="preserve"> </w:t>
      </w:r>
      <w:r>
        <w:t xml:space="preserve">favors [1,2,0,0,0]. Assuming allele 2 arises at the second locus, it will be selected, creating a match 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Here, since allele 1 follows allele 5, there is no longer a mismatch, so no further adaptation occurs.</w:t>
      </w:r>
    </w:p>
    <w:p>
      <w:pPr>
        <w:pStyle w:val="BodyText"/>
      </w:pPr>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t>A</m:t>
        </m:r>
        <m:r>
          <m:rPr/>
          <m:t>=</m:t>
        </m:r>
        <m:r>
          <m:rPr/>
          <m:t>6</m:t>
        </m:r>
      </m:oMath>
      <w:r>
        <w:t xml:space="preserve">). As shown on the far left, we begin with a subpopulation fixed for genotype [1,2,3,4,5]. This genotype has a mismatch, because the niche constructed by allele 5 favors allele 6 (not 1) at the next locus (locus</w:t>
      </w:r>
      <w:r>
        <w:t xml:space="preserve"> </w:t>
      </w:r>
      <w:r>
        <w:t xml:space="preserve">). A mutant with genotype [6,2,3,4,5] has a fitness advantage and can fix in</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However, as this type constructs</w:t>
      </w:r>
      <w:r>
        <w:t xml:space="preserve"> </w:t>
      </w:r>
      <m:oMath>
        <m:sSub>
          <m:e>
            <m:r>
              <m:rPr/>
              <m:t>E</m:t>
            </m:r>
          </m:e>
          <m:sub>
            <m:r>
              <m:rPr/>
              <m:t>[</m:t>
            </m:r>
            <m:r>
              <m:rPr/>
              <m:t>6</m:t>
            </m:r>
            <m:r>
              <m:rPr/>
              <m:t>,</m:t>
            </m:r>
            <m:r>
              <m:rPr/>
              <m:t>2</m:t>
            </m:r>
            <m:r>
              <m:rPr/>
              <m:t>,</m:t>
            </m:r>
            <m:r>
              <m:rPr/>
              <m:t>3</m:t>
            </m:r>
            <m:r>
              <m:rPr/>
              <m:t>,</m:t>
            </m:r>
            <m:r>
              <m:rPr/>
              <m:t>4</m:t>
            </m:r>
            <m:r>
              <m:rPr/>
              <m:t>,</m:t>
            </m:r>
            <m:r>
              <m:rPr/>
              <m:t>5</m:t>
            </m:r>
            <m:r>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Pr>
        <w:pStyle w:val="BodyText"/>
      </w:pPr>
    </w:p>
    <w:p>
      <w:pPr>
        <w:pStyle w:val="Heading1"/>
      </w:pPr>
      <w:bookmarkStart w:id="44" w:name="figures"/>
      <w:bookmarkEnd w:id="44"/>
      <w:r>
        <w:t xml:space="preserve">Figures</w:t>
      </w:r>
    </w:p>
    <w:p>
      <w:pPr>
        <w:pStyle w:val="Heading2"/>
      </w:pPr>
      <w:bookmarkStart w:id="45" w:name="fig1"/>
      <w:bookmarkEnd w:id="45"/>
      <w:r>
        <w:t xml:space="preserve">Figure 1</w:t>
      </w:r>
    </w:p>
    <w:p>
      <w:pPr>
        <w:pStyle w:val="FigureWithCaption"/>
      </w:pPr>
      <w:r>
        <w:drawing>
          <wp:inline>
            <wp:extent cx="5334000" cy="5334000"/>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Adaptation and the Evolution of Cooperation.</w:t>
      </w:r>
      <w:r>
        <w:t xml:space="preserve"> </w:t>
      </w:r>
      <w:r>
        <w:t xml:space="preserve">The average cooperator proportion among replicate populations for the duration of simulations are shown as curves, and shaded areas indicate 95% confidence intervals. (</w:t>
      </w:r>
      <w:r>
        <w:rPr>
          <w:b/>
        </w:rPr>
        <w:t xml:space="preserve">A</w:t>
      </w:r>
      <w:r>
        <w:t xml:space="preserve">) Without any opportunity to adapt (</w:t>
      </w:r>
      <m:oMath>
        <m:r>
          <m:rPr/>
          <m:t>L</m:t>
        </m:r>
        <m:r>
          <m:rPr/>
          <m:t>=</m:t>
        </m:r>
        <m:r>
          <m:rPr/>
          <m:t>0</m:t>
        </m:r>
      </m:oMath>
      <w:r>
        <w:t xml:space="preserve">), cooperation is quickly lost. (</w:t>
      </w:r>
      <w:r>
        <w:rPr>
          <w:b/>
        </w:rPr>
        <w:t xml:space="preserve">B</w:t>
      </w:r>
      <w:r>
        <w:t xml:space="preserve">) When adaptation can occur (</w:t>
      </w:r>
      <m:oMath>
        <m:r>
          <m:rPr/>
          <m:t>L</m:t>
        </m:r>
        <m:r>
          <m:rPr/>
          <m:t>=</m:t>
        </m:r>
        <m:r>
          <m:rPr/>
          <m:t>5</m:t>
        </m:r>
      </m:oMath>
      <w:r>
        <w:t xml:space="preserve">,</w:t>
      </w:r>
      <w:r>
        <w:t xml:space="preserve"> </w:t>
      </w:r>
      <m:oMath>
        <m:r>
          <m:rPr/>
          <m:t>δ</m:t>
        </m:r>
        <m:r>
          <m:rPr/>
          <m:t>=</m:t>
        </m:r>
        <m:r>
          <m:rPr/>
          <m:t>0.3</m:t>
        </m:r>
      </m:oMath>
      <w:r>
        <w:t xml:space="preserve">), but niche construction does not affect selection (</w:t>
      </w:r>
      <m:oMath>
        <m:r>
          <m:rPr/>
          <m:t>ϵ</m:t>
        </m:r>
        <m:r>
          <m:rPr/>
          <m:t>=</m:t>
        </m:r>
        <m:r>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w:t>
      </w:r>
      <m:oMath>
        <m:r>
          <m:rPr/>
          <m:t>ϵ</m:t>
        </m:r>
        <m:r>
          <m:rPr/>
          <m:t>=</m:t>
        </m:r>
        <m:r>
          <m:rPr/>
          <m:t>0.00015</m:t>
        </m:r>
      </m:oMath>
      <w:r>
        <w:t xml:space="preserve">) enables cooperation to be maintained indefinitely in the majority of populations. The trajectories of individual populations are shown in Figure 2A.</w:t>
      </w:r>
    </w:p>
    <w:p>
      <w:pPr>
        <w:pStyle w:val="BodyText"/>
      </w:pPr>
    </w:p>
    <w:p>
      <w:pPr>
        <w:pStyle w:val="Heading2"/>
      </w:pPr>
      <w:bookmarkStart w:id="47" w:name="fig2"/>
      <w:bookmarkEnd w:id="47"/>
      <w:r>
        <w:t xml:space="preserve">Figure 2</w:t>
      </w:r>
    </w:p>
    <w:p>
      <w:pPr>
        <w:pStyle w:val="FigureWithCaption"/>
      </w:pPr>
      <w:r>
        <w:drawing>
          <wp:inline>
            <wp:extent cx="5334000" cy="533400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 cooperators dominate in 13 of 18 populations when niche construction affects selection. (</w:t>
      </w:r>
      <w:r>
        <w:rPr>
          <w:b/>
        </w:rPr>
        <w:t xml:space="preserve">B</w:t>
      </w:r>
      <w:r>
        <w:t xml:space="preserve">) When the selective effects of niche construction are transferred to supplement the benefits conferred by adaptation to the external, non-constructed environment, cooperators are driven to extinction by defectors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t>A</m:t>
        </m:r>
        <m:r>
          <m:rPr/>
          <m:t>=</m:t>
        </m:r>
        <m:r>
          <m:rPr/>
          <m:t>5</m:t>
        </m:r>
      </m:oMath>
      <w:r>
        <w:t xml:space="preserve">).</w:t>
      </w:r>
    </w:p>
    <w:p>
      <w:pPr>
        <w:pStyle w:val="BodyText"/>
      </w:pPr>
    </w:p>
    <w:p>
      <w:pPr>
        <w:pStyle w:val="Heading2"/>
      </w:pPr>
      <w:bookmarkStart w:id="49" w:name="fig3"/>
      <w:bookmarkEnd w:id="49"/>
      <w:r>
        <w:t xml:space="preserve">Figure 3</w:t>
      </w:r>
    </w:p>
    <w:p>
      <w:pPr>
        <w:pStyle w:val="FigureWithCaption"/>
      </w:pPr>
      <w:r>
        <w:drawing>
          <wp:inline>
            <wp:extent cx="5334000" cy="5334000"/>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The proportion of cooperators present in each replicate population is shown for the duration of simulations (</w:t>
      </w:r>
      <m:oMath>
        <m:r>
          <m:rPr/>
          <m:t>T</m:t>
        </m:r>
        <m:r>
          <m:rPr/>
          <m:t>=</m:t>
        </m:r>
        <m:r>
          <m:rPr/>
          <m:t>1000</m:t>
        </m:r>
      </m:oMath>
      <w:r>
        <w:t xml:space="preserve">). In each simulation, a rare type was initiated at a single patch in the center of the population lattice (</w:t>
      </w:r>
      <m:oMath>
        <m:sSup>
          <m:e>
            <m:r>
              <m:rPr/>
              <m:t>N</m:t>
            </m:r>
          </m:e>
          <m:sup>
            <m:r>
              <m:rPr/>
              <m:t>2</m:t>
            </m:r>
          </m:sup>
        </m:sSup>
        <m:r>
          <m:rPr/>
          <m:t>=</m:t>
        </m:r>
        <m:r>
          <m:rPr/>
          <m:t>121</m:t>
        </m:r>
      </m:oMath>
      <w:r>
        <w:t xml:space="preserve">). Unless otherwise noted, mutations are disabled in these ecological simulations to highlight the dynamics of invasion (</w:t>
      </w:r>
      <m:oMath>
        <m:sSub>
          <m:e>
            <m:r>
              <m:rPr/>
              <m:t>μ</m:t>
            </m:r>
          </m:e>
          <m:sub>
            <m:r>
              <m:rPr/>
              <m:t>a</m:t>
            </m:r>
          </m:sub>
        </m:sSub>
        <m:r>
          <m:rPr/>
          <m:t>=</m:t>
        </m:r>
        <m:r>
          <m:rPr/>
          <m:t>0</m:t>
        </m:r>
        <m:r>
          <m:rPr/>
          <m:t>,</m:t>
        </m:r>
        <m:sSub>
          <m:e>
            <m:r>
              <m:rPr/>
              <m:t>μ</m:t>
            </m:r>
          </m:e>
          <m:sub>
            <m:r>
              <m:rPr/>
              <m:t>c</m:t>
            </m:r>
          </m:sub>
        </m:sSub>
        <m:r>
          <m:rPr/>
          <m:t>=</m:t>
        </m:r>
        <m:r>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When adaptive mutations occur (</w:t>
      </w:r>
      <m:oMath>
        <m:sSub>
          <m:e>
            <m:r>
              <m:rPr/>
              <m:t>μ</m:t>
            </m:r>
          </m:e>
          <m:sub>
            <m:r>
              <m:rPr/>
              <m:t>a</m:t>
            </m:r>
          </m:sub>
        </m:sSub>
        <m:r>
          <m:rPr/>
          <m:t>=</m:t>
        </m:r>
        <m:r>
          <m:rPr/>
          <m:t>0.00005</m:t>
        </m:r>
      </m:oMath>
      <w:r>
        <w:t xml:space="preserve">), cooperation remained dominant in 91 of 160 populations. Results from simulations where mutations also occurred at the cooperation locus are shown in Figure S1. (</w:t>
      </w:r>
      <w:r>
        <w:rPr>
          <w:b/>
        </w:rPr>
        <w:t xml:space="preserve">C</w:t>
      </w:r>
      <w:r>
        <w:t xml:space="preserve">) In fact, a cooperator (stress alleles [6,2,3,4,5], see Box 1) that is adapted to the niche constructed by the defectors can swiftly displace defectors.</w:t>
      </w:r>
    </w:p>
    <w:p>
      <w:pPr>
        <w:pStyle w:val="BodyText"/>
      </w:pPr>
    </w:p>
    <w:p>
      <w:pPr>
        <w:pStyle w:val="Heading2"/>
      </w:pPr>
      <w:bookmarkStart w:id="51" w:name="fig4"/>
      <w:bookmarkEnd w:id="51"/>
      <w:r>
        <w:t xml:space="preserve">Figure 4</w:t>
      </w:r>
    </w:p>
    <w:p>
      <w:pPr>
        <w:pStyle w:val="FigureWithCaption"/>
      </w:pPr>
      <w:r>
        <w:drawing>
          <wp:inline>
            <wp:extent cx="5334000" cy="5334000"/>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The spatial distribution of dominant types among subpopulations is shown at different time points for one representative simulation in which isogenic defectors arise. To highlight the effects of adaptation, mutations did not occur at the cooperation locus (</w:t>
      </w:r>
      <m:oMath>
        <m:sSub>
          <m:e>
            <m:r>
              <m:rPr/>
              <m:t>μ</m:t>
            </m:r>
          </m:e>
          <m:sub>
            <m:r>
              <m:rPr/>
              <m:t>c</m:t>
            </m:r>
          </m:sub>
        </m:sSub>
        <m:r>
          <m:rPr/>
          <m:t>=</m:t>
        </m:r>
        <m:r>
          <m:rPr/>
          <m:t>0</m:t>
        </m:r>
      </m:oMath>
      <w:r>
        <w:t xml:space="preserve">). At time</w:t>
      </w:r>
      <w:r>
        <w:t xml:space="preserve"> </w:t>
      </w:r>
      <m:oMath>
        <m:r>
          <m:rPr/>
          <m:t>t</m:t>
        </m:r>
        <m:r>
          <m:rPr/>
          <m:t>=</m:t>
        </m:r>
        <m:r>
          <m:rPr/>
          <m:t>0</m:t>
        </m:r>
      </m:oMath>
      <w:r>
        <w:t xml:space="preserve"> </w:t>
      </w:r>
      <w:r>
        <w:t xml:space="preserve">(upper left panel), a single isogenic defector subpopulation (red) is placed within an all-cooperator population (light blue). Because these defectors do not bear the cost of cooperation, they quickly spread (</w:t>
      </w:r>
      <m:oMath>
        <m:r>
          <m:rPr/>
          <m:t>t</m:t>
        </m:r>
        <m:r>
          <m:rPr/>
          <m:t>=</m:t>
        </m:r>
        <m:r>
          <m:rPr/>
          <m:t>272</m:t>
        </m:r>
      </m:oMath>
      <w:r>
        <w:t xml:space="preserve">). However, cooperators in one subpopulation gain an adaptation that gives them a fitness advantage over defectors (second panel, medium blue, lower left). At</w:t>
      </w:r>
      <w:r>
        <w:t xml:space="preserve"> </w:t>
      </w:r>
      <m:oMath>
        <m:r>
          <m:rPr/>
          <m:t>t</m:t>
        </m:r>
        <m:r>
          <m:rPr/>
          <m:t>=</m:t>
        </m:r>
        <m:r>
          <m:rPr/>
          <m:t>325</m:t>
        </m:r>
      </m:oMath>
      <w:r>
        <w:t xml:space="preserve">, defectors continue to invade cooperator subpopulations. However, the adapted cooperator type spreads more quickly due to its fitness advantage, invading both defector and ancestral cooperator subpopulations (</w:t>
      </w:r>
      <m:oMath>
        <m:r>
          <m:rPr/>
          <m:t>t</m:t>
        </m:r>
        <m:r>
          <m:rPr/>
          <m:t>=</m:t>
        </m:r>
        <m:r>
          <m:rPr/>
          <m:t>390</m:t>
        </m:r>
      </m:oMath>
      <w:r>
        <w:t xml:space="preserve">), until it eventually fixes in the population (</w:t>
      </w:r>
      <m:oMath>
        <m:r>
          <m:rPr/>
          <m:t>t</m:t>
        </m:r>
        <m:r>
          <m:rPr/>
          <m:t>=</m:t>
        </m:r>
        <m:r>
          <m:rPr/>
          <m:t>500</m:t>
        </m:r>
      </m:oMath>
      <w:r>
        <w:t xml:space="preserve">). At</w:t>
      </w:r>
      <w:r>
        <w:t xml:space="preserve"> </w:t>
      </w:r>
      <m:oMath>
        <m:r>
          <m:rPr/>
          <m:t>t</m:t>
        </m:r>
        <m:r>
          <m:rPr/>
          <m:t>=</m:t>
        </m:r>
        <m:r>
          <m:rPr/>
          <m:t>690</m:t>
        </m:r>
      </m:oMath>
      <w:r>
        <w:t xml:space="preserve">, a new cooperator type emerges that is favored due to negative niche construction (dark blue). This new type spreads rapidly (</w:t>
      </w:r>
      <m:oMath>
        <m:r>
          <m:rPr/>
          <m:t>t</m:t>
        </m:r>
        <m:r>
          <m:rPr/>
          <m:t>=</m:t>
        </m:r>
        <m:r>
          <m:rPr/>
          <m:t>812</m:t>
        </m:r>
      </m:oMath>
      <w:r>
        <w:t xml:space="preserve">) until reaching fixation (</w:t>
      </w:r>
      <m:oMath>
        <m:r>
          <m:rPr/>
          <m:t>t</m:t>
        </m:r>
        <m:r>
          <m:rPr/>
          <m:t>=</m:t>
        </m:r>
        <m:r>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Pr>
        <w:pStyle w:val="BodyText"/>
      </w:pPr>
    </w:p>
    <w:p>
      <w:pPr>
        <w:pStyle w:val="Heading1"/>
      </w:pPr>
      <w:bookmarkStart w:id="53" w:name="box-1-figures"/>
      <w:bookmarkEnd w:id="53"/>
      <w:r>
        <w:t xml:space="preserve">Box 1 Figures</w:t>
      </w:r>
    </w:p>
    <w:p>
      <w:pPr>
        <w:pStyle w:val="FirstParagraph"/>
      </w:pPr>
    </w:p>
    <w:p>
      <w:pPr>
        <w:pStyle w:val="Heading2"/>
      </w:pPr>
      <w:bookmarkStart w:id="54" w:name="figB1"/>
      <w:bookmarkEnd w:id="54"/>
      <w:r>
        <w:t xml:space="preserve">Figure B1</w:t>
      </w:r>
    </w:p>
    <w:p>
      <w:pPr>
        <w:pStyle w:val="FigureWithCaption"/>
      </w:pPr>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Pr>
        <w:pStyle w:val="BodyText"/>
      </w:pPr>
    </w:p>
    <w:p>
      <w:pPr>
        <w:pStyle w:val="Heading1"/>
      </w:pPr>
      <w:bookmarkStart w:id="56" w:name="supplemental-figures"/>
      <w:bookmarkEnd w:id="56"/>
      <w:r>
        <w:t xml:space="preserve">Supplemental Figures</w:t>
      </w:r>
    </w:p>
    <w:p>
      <w:pPr>
        <w:pStyle w:val="FirstParagraph"/>
      </w:pPr>
    </w:p>
    <w:p>
      <w:pPr>
        <w:pStyle w:val="Heading2"/>
      </w:pPr>
      <w:bookmarkStart w:id="57" w:name="figS1"/>
      <w:bookmarkEnd w:id="57"/>
      <w:r>
        <w:t xml:space="preserve">Figure S1</w:t>
      </w:r>
    </w:p>
    <w:p>
      <w:pPr>
        <w:pStyle w:val="FigureWithCaption"/>
      </w:pPr>
      <w:r>
        <w:drawing>
          <wp:inline>
            <wp:extent cx="5334000" cy="5334000"/>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t>T</m:t>
        </m:r>
        <m:r>
          <m:rPr/>
          <m:t>=</m:t>
        </m:r>
        <m:r>
          <m:rPr/>
          <m:t>1000</m:t>
        </m:r>
      </m:oMath>
      <w:r>
        <w:t xml:space="preserve">). When mutations occur both at the adaptive loci and the cooperation locus (</w:t>
      </w:r>
      <m:oMath>
        <m:sSub>
          <m:e>
            <m:r>
              <m:rPr/>
              <m:t>μ</m:t>
            </m:r>
          </m:e>
          <m:sub>
            <m:r>
              <m:rPr/>
              <m:t>a</m:t>
            </m:r>
          </m:sub>
        </m:sSub>
        <m:r>
          <m:rPr/>
          <m:t>=</m:t>
        </m:r>
        <m:sSub>
          <m:e>
            <m:r>
              <m:rPr/>
              <m:t>μ</m:t>
            </m:r>
          </m:e>
          <m:sub>
            <m:r>
              <m:rPr/>
              <m:t>c</m:t>
            </m:r>
          </m:sub>
        </m:sSub>
        <m:r>
          <m:rPr/>
          <m:t>=</m:t>
        </m:r>
        <m:r>
          <m:rPr/>
          <m:t>0.00005</m:t>
        </m:r>
      </m:oMath>
      <w:r>
        <w:t xml:space="preserve">), cooperation remains dominant in 58 of 160 replicate populations.</w:t>
      </w:r>
    </w:p>
    <w:p>
      <w:pPr>
        <w:pStyle w:val="BodyText"/>
      </w:pPr>
    </w:p>
    <w:p>
      <w:pPr>
        <w:pStyle w:val="Heading2"/>
      </w:pPr>
      <w:bookmarkStart w:id="59" w:name="figS2"/>
      <w:bookmarkEnd w:id="59"/>
      <w:r>
        <w:t xml:space="preserve">Figure S2</w:t>
      </w:r>
    </w:p>
    <w:p>
      <w:pPr>
        <w:pStyle w:val="FigureWithCaption"/>
      </w:pPr>
      <w:r>
        <w:drawing>
          <wp:inline>
            <wp:extent cx="5334000" cy="3295968"/>
            <wp:effectExtent b="0" l="0" r="0" t="0"/>
            <wp:docPr descr="" id="1" name="Picture"/>
            <a:graphic>
              <a:graphicData uri="http://schemas.openxmlformats.org/drawingml/2006/picture">
                <pic:pic>
                  <pic:nvPicPr>
                    <pic:cNvPr descr="../figures/FigureS2.png" id="0" name="Picture"/>
                    <pic:cNvPicPr>
                      <a:picLocks noChangeArrowheads="1" noChangeAspect="1"/>
                    </pic:cNvPicPr>
                  </pic:nvPicPr>
                  <pic:blipFill>
                    <a:blip r:embed="rId60"/>
                    <a:stretch>
                      <a:fillRect/>
                    </a:stretch>
                  </pic:blipFill>
                  <pic:spPr bwMode="auto">
                    <a:xfrm>
                      <a:off x="0" y="0"/>
                      <a:ext cx="5334000" cy="3295968"/>
                    </a:xfrm>
                    <a:prstGeom prst="rect">
                      <a:avLst/>
                    </a:prstGeom>
                    <a:noFill/>
                    <a:ln w="9525">
                      <a:noFill/>
                      <a:headEnd/>
                      <a:tailEnd/>
                    </a:ln>
                  </pic:spPr>
                </pic:pic>
              </a:graphicData>
            </a:graphic>
          </wp:inline>
        </w:drawing>
      </w:r>
    </w:p>
    <w:p>
      <w:pPr>
        <w:pStyle w:val="ImageCaption"/>
      </w:pPr>
      <w:r>
        <w:rPr>
          <w:b/>
        </w:rPr>
        <w:t xml:space="preserve">Effect of Subpopulation Dilution.</w:t>
      </w:r>
      <w:r>
        <w:t xml:space="preserve"> </w:t>
      </w:r>
      <w:r>
        <w:t xml:space="preserve">Simulations were run with dilution factors 0.03, 0.09, 0.30, 0.5, 0.7, 0.91, 0.97. The dilution factor represents the probability that an individual in the population survives. Lower values represent a more severe bottleneck.</w:t>
      </w:r>
      <w:r>
        <w:t xml:space="preserve"> </w:t>
      </w:r>
      <w:r>
        <w:rPr>
          <w:i/>
        </w:rPr>
        <w:t xml:space="preserve">Cooperator Presence</w:t>
      </w:r>
      <w:r>
        <w:t xml:space="preserve"> </w:t>
      </w:r>
      <w:r>
        <w:t xml:space="preserve">represents the area under the the cooperator proportion curve over 3000 simulation cycles. This integral increases as cooperators spend more time at high proportions, thus a value of 1.0 represents a population in which cooperators remained as the only type in the population for the duration of the simulation. Cooperators are most successful when subpopulation thinning was most severe, while defectors dominate in environments with intermediate thinning. When thinning is less severe, cooperators again fare better, however much more variation exists among replicate populations.</w:t>
      </w:r>
    </w:p>
    <w:p>
      <w:pPr>
        <w:pStyle w:val="BodyText"/>
      </w:pPr>
    </w:p>
    <w:p>
      <w:pPr>
        <w:pStyle w:val="Heading1"/>
      </w:pPr>
      <w:bookmarkStart w:id="61" w:name="tables"/>
      <w:bookmarkEnd w:id="61"/>
      <w:r>
        <w:t xml:space="preserve">Tables</w:t>
      </w:r>
    </w:p>
    <w:p>
      <w:pPr>
        <w:pStyle w:val="TableCaption"/>
      </w:pPr>
      <w:r>
        <w:t xml:space="preserve">Model parameters and their values</w:t>
      </w:r>
    </w:p>
    <w:tbl>
      <w:tblPr>
        <w:tblStyle w:val="TableNormal"/>
        <w:tblW w:type="pct" w:w="0.0"/>
        <w:tblLook w:firstRow="1"/>
        <w:tblCaption w:val="Model parameters and their value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Base Value</w:t>
            </w:r>
          </w:p>
        </w:tc>
        <w:tc>
          <w:tcPr>
            <w:tcBorders>
              <w:bottom w:val="single"/>
            </w:tcBorders>
            <w:vAlign w:val="bottom"/>
          </w:tcPr>
          <w:p>
            <w:pPr>
              <w:pStyle w:val="Compact"/>
              <w:jc w:val="left"/>
            </w:pPr>
            <w:r>
              <w:t xml:space="preserve">Alternate Values</w:t>
            </w:r>
          </w:p>
        </w:tc>
      </w:tr>
      <w:tr>
        <w:tc>
          <w:p>
            <w:pPr>
              <w:pStyle w:val="Compact"/>
              <w:jc w:val="left"/>
            </w:pPr>
            <m:oMath>
              <m:r>
                <m:rPr/>
                <m:t>L</m:t>
              </m:r>
            </m:oMath>
          </w:p>
        </w:tc>
        <w:tc>
          <w:p>
            <w:pPr>
              <w:pStyle w:val="Compact"/>
              <w:jc w:val="left"/>
            </w:pPr>
            <w:r>
              <w:t xml:space="preserve">Number of adaptive loci</w:t>
            </w:r>
          </w:p>
        </w:tc>
        <w:tc>
          <w:p>
            <w:pPr>
              <w:pStyle w:val="Compact"/>
              <w:jc w:val="left"/>
            </w:pPr>
            <w:r>
              <w:t xml:space="preserve">5</w:t>
            </w:r>
          </w:p>
        </w:tc>
        <w:tc>
          <w:p>
            <w:pPr>
              <w:pStyle w:val="Compact"/>
              <w:jc w:val="left"/>
            </w:pPr>
            <w:r>
              <w:t xml:space="preserve">0, 40</w:t>
            </w:r>
          </w:p>
        </w:tc>
      </w:tr>
      <w:tr>
        <w:tc>
          <w:p>
            <w:pPr>
              <w:pStyle w:val="Compact"/>
              <w:jc w:val="left"/>
            </w:pPr>
            <m:oMath>
              <m:r>
                <m:rPr/>
                <m:t>c</m:t>
              </m:r>
            </m:oMath>
          </w:p>
        </w:tc>
        <w:tc>
          <w:p>
            <w:pPr>
              <w:pStyle w:val="Compact"/>
              <w:jc w:val="left"/>
            </w:pPr>
            <w:r>
              <w:t xml:space="preserve">Cost of cooperation</w:t>
            </w:r>
          </w:p>
        </w:tc>
        <w:tc>
          <w:p>
            <w:pPr>
              <w:pStyle w:val="Compact"/>
              <w:jc w:val="left"/>
            </w:pPr>
            <w:r>
              <w:t xml:space="preserve">0.1</w:t>
            </w:r>
          </w:p>
        </w:tc>
        <w:tc>
          <w:p>
            <w:pPr>
              <w:pStyle w:val="Compact"/>
              <w:jc w:val="left"/>
            </w:pPr>
            <w:r>
              <w:t xml:space="preserve">0.1</w:t>
            </w:r>
          </w:p>
        </w:tc>
      </w:tr>
      <w:tr>
        <w:tc>
          <w:p>
            <w:pPr>
              <w:pStyle w:val="Compact"/>
              <w:jc w:val="left"/>
            </w:pPr>
            <m:oMath>
              <m:r>
                <m:rPr/>
                <m:t>A</m:t>
              </m:r>
            </m:oMath>
          </w:p>
        </w:tc>
        <w:tc>
          <w:p>
            <w:pPr>
              <w:pStyle w:val="Compact"/>
              <w:jc w:val="left"/>
            </w:pPr>
            <w:r>
              <w:t xml:space="preserve">Number of alleles</w:t>
            </w:r>
          </w:p>
        </w:tc>
        <w:tc>
          <w:p>
            <w:pPr>
              <w:pStyle w:val="Compact"/>
              <w:jc w:val="left"/>
            </w:pPr>
            <w:r>
              <w:t xml:space="preserve">6</w:t>
            </w:r>
          </w:p>
        </w:tc>
        <w:tc>
          <w:p>
            <w:pPr>
              <w:pStyle w:val="Compact"/>
              <w:jc w:val="left"/>
            </w:pPr>
            <w:r>
              <w:t xml:space="preserve">5, 6</w:t>
            </w:r>
          </w:p>
        </w:tc>
      </w:tr>
      <w:tr>
        <w:tc>
          <w:p>
            <w:pPr>
              <w:pStyle w:val="Compact"/>
              <w:jc w:val="left"/>
            </w:pPr>
            <m:oMath>
              <m:r>
                <m:rPr/>
                <m:t>δ</m:t>
              </m:r>
            </m:oMath>
          </w:p>
        </w:tc>
        <w:tc>
          <w:p>
            <w:pPr>
              <w:pStyle w:val="Compact"/>
              <w:jc w:val="left"/>
            </w:pPr>
            <w:r>
              <w:t xml:space="preserve">Benefit of adaptation to external environment</w:t>
            </w:r>
          </w:p>
        </w:tc>
        <w:tc>
          <w:p>
            <w:pPr>
              <w:pStyle w:val="Compact"/>
              <w:jc w:val="left"/>
            </w:pPr>
            <w:r>
              <w:t xml:space="preserve">0.3</w:t>
            </w:r>
          </w:p>
        </w:tc>
        <w:tc>
          <w:p>
            <w:pPr>
              <w:pStyle w:val="Compact"/>
              <w:jc w:val="left"/>
            </w:pPr>
            <w:r>
              <w:t xml:space="preserve">0, 0.6</w:t>
            </w:r>
          </w:p>
        </w:tc>
      </w:tr>
      <w:tr>
        <w:tc>
          <w:p>
            <w:pPr>
              <w:pStyle w:val="Compact"/>
              <w:jc w:val="left"/>
            </w:pPr>
            <m:oMath>
              <m:r>
                <m:rPr/>
                <m:t>ϵ</m:t>
              </m:r>
            </m:oMath>
          </w:p>
        </w:tc>
        <w:tc>
          <w:p>
            <w:pPr>
              <w:pStyle w:val="Compact"/>
              <w:jc w:val="left"/>
            </w:pPr>
            <w:r>
              <w:t xml:space="preserve">Benefit of adaptation to constructed environment</w:t>
            </w:r>
          </w:p>
        </w:tc>
        <w:tc>
          <w:p>
            <w:pPr>
              <w:pStyle w:val="Compact"/>
              <w:jc w:val="left"/>
            </w:pPr>
            <w:r>
              <w:t xml:space="preserve">0.00015</w:t>
            </w:r>
          </w:p>
        </w:tc>
        <w:tc>
          <w:p>
            <w:pPr>
              <w:pStyle w:val="Compact"/>
              <w:jc w:val="left"/>
            </w:pPr>
            <w:r>
              <w:t xml:space="preserve">0</w:t>
            </w:r>
          </w:p>
        </w:tc>
      </w:tr>
      <w:tr>
        <w:tc>
          <w:p>
            <w:pPr>
              <w:pStyle w:val="Compact"/>
              <w:jc w:val="left"/>
            </w:pPr>
            <m:oMath>
              <m:r>
                <m:rPr/>
                <m:t>z</m:t>
              </m:r>
            </m:oMath>
          </w:p>
        </w:tc>
        <w:tc>
          <w:p>
            <w:pPr>
              <w:pStyle w:val="Compact"/>
              <w:jc w:val="left"/>
            </w:pPr>
            <w:r>
              <w:t xml:space="preserve">Baseline fitness</w:t>
            </w:r>
          </w:p>
        </w:tc>
        <w:tc>
          <w:p>
            <w:pPr>
              <w:pStyle w:val="Compact"/>
              <w:jc w:val="left"/>
            </w:pPr>
            <w:r>
              <w:t xml:space="preserve">1</w:t>
            </w:r>
          </w:p>
        </w:tc>
        <w:tc>
          <w:p>
            <w:pStyle w:val="Compact"/>
          </w:p>
        </w:tc>
      </w:tr>
      <w:tr>
        <w:tc>
          <w:p>
            <w:pPr>
              <w:pStyle w:val="Compact"/>
              <w:jc w:val="left"/>
            </w:pPr>
            <m:oMath>
              <m:sSub>
                <m:e>
                  <m:r>
                    <m:rPr/>
                    <m:t>S</m:t>
                  </m:r>
                </m:e>
                <m:sub>
                  <m:r>
                    <m:rPr/>
                    <m:t>m</m:t>
                  </m:r>
                  <m:r>
                    <m:rPr/>
                    <m:t>i</m:t>
                  </m:r>
                  <m:r>
                    <m:rPr/>
                    <m:t>n</m:t>
                  </m:r>
                </m:sub>
              </m:sSub>
            </m:oMath>
          </w:p>
        </w:tc>
        <w:tc>
          <w:p>
            <w:pPr>
              <w:pStyle w:val="Compact"/>
              <w:jc w:val="left"/>
            </w:pPr>
            <w:r>
              <w:t xml:space="preserve">Minimum subpopulation size</w:t>
            </w:r>
          </w:p>
        </w:tc>
        <w:tc>
          <w:p>
            <w:pPr>
              <w:pStyle w:val="Compact"/>
              <w:jc w:val="left"/>
            </w:pPr>
            <w:r>
              <w:t xml:space="preserve">800</w:t>
            </w:r>
          </w:p>
        </w:tc>
        <w:tc>
          <w:p>
            <w:pPr>
              <w:pStyle w:val="Compact"/>
              <w:jc w:val="left"/>
            </w:pPr>
            <w:r>
              <w:t xml:space="preserve">80</w:t>
            </w:r>
          </w:p>
        </w:tc>
      </w:tr>
      <w:tr>
        <w:tc>
          <w:p>
            <w:pPr>
              <w:pStyle w:val="Compact"/>
              <w:jc w:val="left"/>
            </w:pPr>
            <m:oMath>
              <m:sSub>
                <m:e>
                  <m:r>
                    <m:rPr/>
                    <m:t>S</m:t>
                  </m:r>
                </m:e>
                <m:sub>
                  <m:r>
                    <m:rPr/>
                    <m:t>m</m:t>
                  </m:r>
                  <m:r>
                    <m:rPr/>
                    <m:t>a</m:t>
                  </m:r>
                  <m:r>
                    <m:rPr/>
                    <m:t>x</m:t>
                  </m:r>
                </m:sub>
              </m:sSub>
            </m:oMath>
          </w:p>
        </w:tc>
        <w:tc>
          <w:p>
            <w:pPr>
              <w:pStyle w:val="Compact"/>
              <w:jc w:val="left"/>
            </w:pPr>
            <w:r>
              <w:t xml:space="preserve">Maximum subpopulation size</w:t>
            </w:r>
          </w:p>
        </w:tc>
        <w:tc>
          <w:p>
            <w:pPr>
              <w:pStyle w:val="Compact"/>
              <w:jc w:val="left"/>
            </w:pPr>
            <w:r>
              <w:t xml:space="preserve">2000</w:t>
            </w:r>
          </w:p>
        </w:tc>
        <w:tc>
          <w:p>
            <w:pPr>
              <w:pStyle w:val="Compact"/>
              <w:jc w:val="left"/>
            </w:pPr>
            <w:r>
              <w:t xml:space="preserve">200</w:t>
            </w:r>
          </w:p>
        </w:tc>
      </w:tr>
      <w:tr>
        <w:tc>
          <w:p>
            <w:pPr>
              <w:pStyle w:val="Compact"/>
              <w:jc w:val="left"/>
            </w:pPr>
            <m:oMath>
              <m:sSub>
                <m:e>
                  <m:r>
                    <m:rPr/>
                    <m:t>μ</m:t>
                  </m:r>
                </m:e>
                <m:sub>
                  <m:r>
                    <m:rPr/>
                    <m:t>a</m:t>
                  </m:r>
                </m:sub>
              </m:sSub>
            </m:oMath>
          </w:p>
        </w:tc>
        <w:tc>
          <w:p>
            <w:pPr>
              <w:pStyle w:val="Compact"/>
              <w:jc w:val="left"/>
            </w:pPr>
            <w:r>
              <w:t xml:space="preserve">Mutation rate at adaptive loci</w:t>
            </w:r>
          </w:p>
        </w:tc>
        <w:tc>
          <w:p>
            <w:pPr>
              <w:pStyle w:val="Compact"/>
              <w:jc w:val="left"/>
            </w:pPr>
            <m:oMath>
              <m:sSup>
                <m:e>
                  <m:r>
                    <m:rPr/>
                    <m:t>10</m:t>
                  </m:r>
                </m:e>
                <m:sup>
                  <m:r>
                    <m:rPr/>
                    <m:t>−</m:t>
                  </m:r>
                  <m:r>
                    <m:rPr/>
                    <m:t>5</m:t>
                  </m:r>
                </m:sup>
              </m:sSup>
            </m:oMath>
          </w:p>
        </w:tc>
        <w:tc>
          <w:p>
            <w:pPr>
              <w:pStyle w:val="Compact"/>
              <w:jc w:val="left"/>
            </w:pPr>
            <w:r>
              <w:t xml:space="preserve">0</w:t>
            </w:r>
          </w:p>
        </w:tc>
      </w:tr>
      <w:tr>
        <w:tc>
          <w:p>
            <w:pPr>
              <w:pStyle w:val="Compact"/>
              <w:jc w:val="left"/>
            </w:pPr>
            <m:oMath>
              <m:sSub>
                <m:e>
                  <m:r>
                    <m:rPr/>
                    <m:t>μ</m:t>
                  </m:r>
                </m:e>
                <m:sub>
                  <m:r>
                    <m:rPr/>
                    <m:t>c</m:t>
                  </m:r>
                </m:sub>
              </m:sSub>
            </m:oMath>
          </w:p>
        </w:tc>
        <w:tc>
          <w:p>
            <w:pPr>
              <w:pStyle w:val="Compact"/>
              <w:jc w:val="left"/>
            </w:pPr>
            <w:r>
              <w:t xml:space="preserve">Mutation rate at cooperation locus</w:t>
            </w:r>
          </w:p>
        </w:tc>
        <w:tc>
          <w:p>
            <w:pPr>
              <w:pStyle w:val="Compact"/>
              <w:jc w:val="left"/>
            </w:pPr>
            <m:oMath>
              <m:sSup>
                <m:e>
                  <m:r>
                    <m:rPr/>
                    <m:t>10</m:t>
                  </m:r>
                </m:e>
                <m:sup>
                  <m:r>
                    <m:rPr/>
                    <m:t>−</m:t>
                  </m:r>
                  <m:r>
                    <m:rPr/>
                    <m:t>5</m:t>
                  </m:r>
                </m:sup>
              </m:sSup>
            </m:oMath>
          </w:p>
        </w:tc>
        <w:tc>
          <w:p>
            <w:pPr>
              <w:pStyle w:val="Compact"/>
              <w:jc w:val="left"/>
            </w:pPr>
            <w:r>
              <w:t xml:space="preserve">0</w:t>
            </w:r>
          </w:p>
        </w:tc>
      </w:tr>
      <w:tr>
        <w:tc>
          <w:p>
            <w:pPr>
              <w:pStyle w:val="Compact"/>
              <w:jc w:val="left"/>
            </w:pPr>
            <m:oMath>
              <m:sSup>
                <m:e>
                  <m:r>
                    <m:rPr/>
                    <m:t>N</m:t>
                  </m:r>
                </m:e>
                <m:sup>
                  <m:r>
                    <m:rPr/>
                    <m:t>2</m:t>
                  </m:r>
                </m:sup>
              </m:sSup>
            </m:oMath>
          </w:p>
        </w:tc>
        <w:tc>
          <w:p>
            <w:pPr>
              <w:pStyle w:val="Compact"/>
              <w:jc w:val="left"/>
            </w:pPr>
            <w:r>
              <w:t xml:space="preserve">Number of patches</w:t>
            </w:r>
          </w:p>
        </w:tc>
        <w:tc>
          <w:p>
            <w:pPr>
              <w:pStyle w:val="Compact"/>
              <w:jc w:val="left"/>
            </w:pPr>
            <w:r>
              <w:t xml:space="preserve">625</w:t>
            </w:r>
          </w:p>
        </w:tc>
        <w:tc>
          <w:p>
            <w:pPr>
              <w:pStyle w:val="Compact"/>
              <w:jc w:val="left"/>
            </w:pPr>
            <w:r>
              <w:t xml:space="preserve">625</w:t>
            </w:r>
          </w:p>
        </w:tc>
      </w:tr>
      <w:tr>
        <w:tc>
          <w:p>
            <w:pPr>
              <w:pStyle w:val="Compact"/>
              <w:jc w:val="left"/>
            </w:pPr>
            <m:oMath>
              <m:r>
                <m:rPr/>
                <m:t>m</m:t>
              </m:r>
            </m:oMath>
          </w:p>
        </w:tc>
        <w:tc>
          <w:p>
            <w:pPr>
              <w:pStyle w:val="Compact"/>
              <w:jc w:val="left"/>
            </w:pPr>
            <w:r>
              <w:t xml:space="preserve">Migration rate</w:t>
            </w:r>
          </w:p>
        </w:tc>
        <w:tc>
          <w:p>
            <w:pPr>
              <w:pStyle w:val="Compact"/>
              <w:jc w:val="left"/>
            </w:pPr>
            <w:r>
              <w:t xml:space="preserve">0.05</w:t>
            </w:r>
          </w:p>
        </w:tc>
        <w:tc>
          <w:p>
            <w:pStyle w:val="Compact"/>
          </w:p>
        </w:tc>
      </w:tr>
      <w:tr>
        <w:tc>
          <w:p>
            <w:pPr>
              <w:pStyle w:val="Compact"/>
              <w:jc w:val="left"/>
            </w:pPr>
            <m:oMath>
              <m:sSub>
                <m:e>
                  <m:r>
                    <m:rPr/>
                    <m:t>p</m:t>
                  </m:r>
                </m:e>
                <m:sub>
                  <m:r>
                    <m:rPr/>
                    <m:t>0</m:t>
                  </m:r>
                </m:sub>
              </m:sSub>
            </m:oMath>
          </w:p>
        </w:tc>
        <w:tc>
          <w:p>
            <w:pPr>
              <w:pStyle w:val="Compact"/>
              <w:jc w:val="left"/>
            </w:pPr>
            <w:r>
              <w:t xml:space="preserve">Initial cooperator proportion</w:t>
            </w:r>
          </w:p>
        </w:tc>
        <w:tc>
          <w:p>
            <w:pPr>
              <w:pStyle w:val="Compact"/>
              <w:jc w:val="left"/>
            </w:pPr>
            <w:r>
              <w:t xml:space="preserve">0.5</w:t>
            </w:r>
          </w:p>
        </w:tc>
        <w:tc>
          <w:p>
            <w:pPr>
              <w:pStyle w:val="Compact"/>
              <w:jc w:val="left"/>
            </w:pPr>
            <w:r>
              <w:t xml:space="preserve">0, 0.01, 0.1, 0.2, 0.3</w:t>
            </w:r>
          </w:p>
        </w:tc>
      </w:tr>
      <w:tr>
        <w:tc>
          <w:p>
            <w:pPr>
              <w:pStyle w:val="Compact"/>
              <w:jc w:val="left"/>
            </w:pPr>
            <m:oMath>
              <m:r>
                <m:rPr/>
                <m:t>σ</m:t>
              </m:r>
            </m:oMath>
          </w:p>
        </w:tc>
        <w:tc>
          <w:p>
            <w:pPr>
              <w:pStyle w:val="Compact"/>
              <w:jc w:val="left"/>
            </w:pPr>
            <w:r>
              <w:t xml:space="preserve">Survival rate at population initialization</w:t>
            </w:r>
          </w:p>
        </w:tc>
        <w:tc>
          <w:p>
            <w:pPr>
              <w:pStyle w:val="Compact"/>
              <w:jc w:val="left"/>
            </w:pPr>
            <m:oMath>
              <m:sSup>
                <m:e>
                  <m:r>
                    <m:rPr/>
                    <m:t>10</m:t>
                  </m:r>
                </m:e>
                <m:sup>
                  <m:r>
                    <m:rPr/>
                    <m:t>−</m:t>
                  </m:r>
                  <m:r>
                    <m:rPr/>
                    <m:t>5</m:t>
                  </m:r>
                </m:sup>
              </m:sSup>
            </m:oMath>
          </w:p>
        </w:tc>
        <w:tc>
          <w:p>
            <w:pStyle w:val="Compact"/>
          </w:p>
        </w:tc>
      </w:tr>
      <w:tr>
        <w:tc>
          <w:p>
            <w:pPr>
              <w:pStyle w:val="Compact"/>
              <w:jc w:val="left"/>
            </w:pPr>
            <m:oMath>
              <m:r>
                <m:rPr/>
                <m:t>T</m:t>
              </m:r>
            </m:oMath>
          </w:p>
        </w:tc>
        <w:tc>
          <w:p>
            <w:pPr>
              <w:pStyle w:val="Compact"/>
              <w:jc w:val="left"/>
            </w:pPr>
            <w:r>
              <w:t xml:space="preserve">Number of simulation cycles</w:t>
            </w:r>
          </w:p>
        </w:tc>
        <w:tc>
          <w:p>
            <w:pPr>
              <w:pStyle w:val="Compact"/>
              <w:jc w:val="left"/>
            </w:pPr>
            <w:r>
              <w:t xml:space="preserve">3000</w:t>
            </w:r>
          </w:p>
        </w:tc>
        <w:tc>
          <w:p>
            <w:pPr>
              <w:pStyle w:val="Compact"/>
              <w:jc w:val="left"/>
            </w:pPr>
            <w:r>
              <w:t xml:space="preserve">1000</w:t>
            </w:r>
          </w:p>
        </w:tc>
      </w:tr>
      <w:tr>
        <w:tc>
          <w:p>
            <w:pPr>
              <w:pStyle w:val="Compact"/>
              <w:jc w:val="left"/>
            </w:pPr>
            <m:oMath>
              <m:r>
                <m:rPr/>
                <m:t>d</m:t>
              </m:r>
            </m:oMath>
          </w:p>
        </w:tc>
        <w:tc>
          <w:p>
            <w:pPr>
              <w:pStyle w:val="Compact"/>
              <w:jc w:val="left"/>
            </w:pPr>
            <w:r>
              <w:t xml:space="preserve">Subpopulation dilution factor</w:t>
            </w:r>
          </w:p>
        </w:tc>
        <w:tc>
          <w:p>
            <w:pPr>
              <w:pStyle w:val="Compact"/>
              <w:jc w:val="left"/>
            </w:pPr>
            <w:r>
              <w:t xml:space="preserve">0.1</w:t>
            </w:r>
          </w:p>
        </w:tc>
        <w:tc>
          <w:p>
            <w:pPr>
              <w:pStyle w:val="Compact"/>
              <w:jc w:val="left"/>
            </w:pPr>
            <w:r>
              <w:t xml:space="preserve">0.03, 0.09, 0.30, 0.5, 0.7, 0.91, 0.97</w:t>
            </w:r>
          </w:p>
        </w:tc>
      </w:tr>
    </w:tbl>
    <w:p>
      <w:pPr>
        <w:pStyle w:val="BodyText"/>
      </w:pPr>
    </w:p>
    <w:p>
      <w:pPr>
        <w:pStyle w:val="Heading1"/>
      </w:pPr>
      <w:bookmarkStart w:id="62" w:name="references"/>
      <w:bookmarkEnd w:id="62"/>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hyperlink r:id="rId63">
        <w:r>
          <w:rPr>
            <w:rStyle w:val="Hyperlink"/>
          </w:rPr>
          <w:t xml:space="preserve">, doi: 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Connelly, B.D., Dickinson, K.J., Hammarlund, S.P. and Kerr, B. 2015. Model, data, and scripts for negative niche construction favors the evolution of cooperation.</w:t>
      </w:r>
    </w:p>
    <w:p>
      <w:pPr>
        <w:pStyle w:val="Bibliography"/>
      </w:pPr>
      <w:r>
        <w:t xml:space="preserve">Cosson, P., Zulianello, L., Join-Lambert, O., Faurisson, F., Gebbie, L. and Benghezal, M.</w:t>
      </w:r>
      <w:r>
        <w:t xml:space="preserve"> </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hyperlink r:id="rId64">
        <w:r>
          <w:rPr>
            <w:rStyle w:val="Hyperlink"/>
          </w:rPr>
          <w:t xml:space="preserve">, doi: 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Kerr, B., Godfrey-Smith, P. and Feldman, M.W. 2004. What is altruism?</w:t>
      </w:r>
      <w:r>
        <w:t xml:space="preserve"> </w:t>
      </w:r>
      <w:r>
        <w:rPr>
          <w:i/>
        </w:rPr>
        <w:t xml:space="preserve">Trends in Ecology &amp; Evolution</w:t>
      </w:r>
      <w:r>
        <w:t xml:space="preserve">,</w:t>
      </w:r>
      <w:r>
        <w:t xml:space="preserve"> </w:t>
      </w:r>
      <w:r>
        <w:rPr>
          <w:b/>
        </w:rPr>
        <w:t xml:space="preserve">19</w:t>
      </w:r>
      <w:r>
        <w:t xml:space="preserve">: 135–140.</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Sinervo, B., Chaine, A., Clobert, J., Calsbeek, R., Hazard, L. and Lancaster, L.</w:t>
      </w:r>
      <w:r>
        <w:t xml:space="preserve"> </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West, S.A., Griffin, A.S. and Gardner, A. 2007c. Social semantics: Altruism, cooperation, mutualism, strong reciprocity and group selection.</w:t>
      </w:r>
      <w:r>
        <w:t xml:space="preserve"> </w:t>
      </w:r>
      <w:r>
        <w:rPr>
          <w:i/>
        </w:rPr>
        <w:t xml:space="preserve">Journal of Evolutionary Biology</w:t>
      </w:r>
      <w:r>
        <w:t xml:space="preserve">,</w:t>
      </w:r>
      <w:r>
        <w:t xml:space="preserve"> </w:t>
      </w:r>
      <w:r>
        <w:rPr>
          <w:b/>
        </w:rPr>
        <w:t xml:space="preserve">20</w:t>
      </w:r>
      <w:r>
        <w:t xml:space="preserve">: 415–432.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777069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hyperlink" Id="rId63" Target="http://doi.org/10.1038/ismej.2014.259" TargetMode="External" /><Relationship Type="http://schemas.openxmlformats.org/officeDocument/2006/relationships/hyperlink" Id="rId64" Target="http://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3" Target="http://doi.org/10.1038/ismej.2014.259" TargetMode="External" /><Relationship Type="http://schemas.openxmlformats.org/officeDocument/2006/relationships/hyperlink" Id="rId64" Target="http://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