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df" ContentType="application/pdf"/>
  <Override PartName="/word/media/rId39.png" ContentType="image/png"/>
  <Override PartName="/word/media/rId44.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r>
          <m:rPr>
            <m:sty m:val="p"/>
          </m:rPr>
          <m:t>A</m:t>
        </m:r>
      </m:oMath>
      <w:r>
        <w:t xml:space="preserve"> </w:t>
      </w:r>
      <w:r>
        <w:t xml:space="preserve">at the previous locus. For the remainder of this section, this circularity is represented by the function below, which gives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- 2 + X) + 1 \qquad (1)$$</w:t>
      </w:r>
    </w:p>
    <w:p>
      <w:r>
        <w:t xml:space="preserve">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Cooperation allows the population to reach greater density.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cooperation.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26" w:name="niche-construction-maintains-cooperation"/>
      <w:bookmarkEnd w:id="26"/>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27" w:name="fitness-increases-alone-do-not-support-persisting-cooperation"/>
      <w:bookmarkEnd w:id="27"/>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 column C).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negative-niche-construction-is-critical-to-cooperator-persistence"/>
      <w:bookmarkEnd w:id="28"/>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 column D). Within these environments, we find that positive niche construction prolongs the fitness advantage that cooperators have over defectors (Figure 3C).</w:t>
      </w:r>
    </w:p>
    <w:p>
      <w:pPr>
        <w:pStyle w:val="Heading2"/>
      </w:pPr>
      <w:bookmarkStart w:id="29" w:name="positive-niche-construction-is-important-to-cooperator-persistence"/>
      <w:bookmarkEnd w:id="29"/>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stress loci means that any allelic state will not be greater than at the previous allele (itself), and thus there will always be opportunity for adaptation. Despite this constant opportunity, niche construction does not increase cooperator presence (Figure 2, column E).</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cooperation-fuels-all-of-this"/>
      <w:bookmarkEnd w:id="32"/>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 columns C and A), and indicates that niche construction plays an important role. Although cooperators benefit greatly from positive niche construction, it does not fully explain our results (Figure 2 D).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 (Figure 2).</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 # Acknowledgments</w:t>
      </w:r>
    </w:p>
    <w:p>
      <w:pPr>
        <w:pStyle w:val="Compact"/>
        <w:numPr>
          <w:numId w:val="1001"/>
          <w:ilvl w:val="0"/>
        </w:numPr>
      </w:pPr>
      <w:r>
        <w:t xml:space="preserve">TODO: Organizers?</w:t>
      </w:r>
    </w:p>
    <w:p>
      <w:pPr>
        <w:pStyle w:val="Compact"/>
        <w:numPr>
          <w:numId w:val="1001"/>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3" w:name="figures"/>
      <w:bookmarkEnd w:id="33"/>
      <w:r>
        <w:t xml:space="preserve">Figures</w:t>
      </w:r>
    </w:p>
    <w:p>
      <w:pPr>
        <w:pStyle w:val="Heading2"/>
      </w:pPr>
      <w:bookmarkStart w:id="34" w:name="figure-1"/>
      <w:bookmarkEnd w:id="34"/>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5"/>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Curves show the average cooperator proportion among replicate populations, while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Selective feedbacks from niche construction allow cooperation to be the dominant phenotype in 13 of 18 replicate populations.</w:t>
      </w:r>
    </w:p>
    <w:p/>
    <w:p>
      <w:pPr>
        <w:pStyle w:val="Heading2"/>
      </w:pPr>
      <w:bookmarkStart w:id="36" w:name="figure-2"/>
      <w:bookmarkEnd w:id="36"/>
      <w:r>
        <w:t xml:space="preserve">Figure 2</w:t>
      </w:r>
    </w:p>
    <w:p>
      <w:r>
        <w:drawing>
          <wp:inline>
            <wp:extent cx="1524000" cy="1524000"/>
            <wp:effectExtent b="0" l="0" r="0" t="0"/>
            <wp:docPr descr="" id="1" name="Picture"/>
            <a:graphic>
              <a:graphicData uri="http://schemas.openxmlformats.org/drawingml/2006/picture">
                <pic:pic>
                  <pic:nvPicPr>
                    <pic:cNvPr descr="../figures/Figure2-edited.pdf"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rPr>
          <w:b/>
        </w:rPr>
        <w:t xml:space="preserve">Evolutionary Processes and their Effect on Cooperator Presence.</w:t>
      </w:r>
      <w:r>
        <w:t xml:space="preserve"> </w:t>
      </w:r>
      <w:r>
        <w:t xml:space="preserve">(</w:t>
      </w:r>
      <w:r>
        <w:rPr>
          <w:b/>
        </w:rPr>
        <w:t xml:space="preserve">A</w:t>
      </w:r>
      <w:r>
        <w:t xml:space="preserve">) In our model, adaptations allow cooperation to hitchhike. This effect is transient, which limits cooperator presence. (</w:t>
      </w:r>
      <w:r>
        <w:rPr>
          <w:b/>
        </w:rPr>
        <w:t xml:space="preserve">B</w:t>
      </w:r>
      <w:r>
        <w:t xml:space="preserve">) In the presence of niche construction (positive and negative), cooperator presence is significantly increased. (</w:t>
      </w:r>
      <w:r>
        <w:rPr>
          <w:b/>
        </w:rPr>
        <w:t xml:space="preserve">C</w:t>
      </w:r>
      <w:r>
        <w:t xml:space="preserve">) When incorporating the potential benefits that it provides, but removing the selective feedback produced by niche construction, cooperator presence is unaffected. (</w:t>
      </w:r>
      <w:r>
        <w:rPr>
          <w:b/>
        </w:rPr>
        <w:t xml:space="preserve">D</w:t>
      </w:r>
      <w:r>
        <w:t xml:space="preserve">) Positive niche construction increases cooperator proportion, but not to the levels seen in B. (</w:t>
      </w:r>
      <w:r>
        <w:rPr>
          <w:b/>
        </w:rPr>
        <w:t xml:space="preserve">E</w:t>
      </w:r>
      <w:r>
        <w:t xml:space="preserve">) Negative niche construction alone does not account for the increase in cooperator presence. In these box plots, whiskers show range of data within 1.5 IQR.</w:t>
      </w:r>
    </w:p>
    <w:p/>
    <w:p>
      <w:pPr>
        <w:pStyle w:val="Heading2"/>
      </w:pPr>
      <w:bookmarkStart w:id="38" w:name="figure-3"/>
      <w:bookmarkEnd w:id="38"/>
      <w:r>
        <w:t xml:space="preserve">Figure 3</w:t>
      </w:r>
    </w:p>
    <w:p>
      <w:r>
        <w:drawing>
          <wp:inline>
            <wp:extent cx="5334000" cy="5334000"/>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Upper and lower dotted lines indicate the maximum fitness values achievable by defectors and cooperators, respectively.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2"/>
      </w:pPr>
      <w:bookmarkStart w:id="40" w:name="figure-4"/>
      <w:bookmarkEnd w:id="40"/>
      <w:r>
        <w:t xml:space="preserve">Figure 4</w:t>
      </w:r>
    </w:p>
    <w:p>
      <w:r>
        <w:t xml:space="preserve">Cooperators invade defector population. Fully adapted but mismatched. Negative NC.</w:t>
      </w:r>
    </w:p>
    <w:p>
      <w:pPr>
        <w:pStyle w:val="Heading2"/>
      </w:pPr>
      <w:bookmarkStart w:id="41" w:name="figure-5"/>
      <w:bookmarkEnd w:id="41"/>
      <w:r>
        <w:t xml:space="preserve">Figure 5</w:t>
      </w:r>
    </w:p>
    <w:p>
      <w:r>
        <w:t xml:space="preserve">Defectors invade cooperator population. Fully adapted and matched. Role of Export.</w:t>
      </w:r>
    </w:p>
    <w:p>
      <w:pPr>
        <w:pStyle w:val="Heading2"/>
      </w:pPr>
      <w:bookmarkStart w:id="42" w:name="figure-6"/>
      <w:bookmarkEnd w:id="42"/>
      <w:r>
        <w:t xml:space="preserve">Figure 6</w:t>
      </w:r>
    </w:p>
    <w:p>
      <w:pPr>
        <w:pStyle w:val="Heading3"/>
      </w:pPr>
      <w:bookmarkStart w:id="43" w:name="figure-6a---effect-of-public-good-benefit-smax-smin"/>
      <w:bookmarkEnd w:id="43"/>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4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ww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45" w:name="figure-6b---effect-of-migration-rate-m"/>
      <w:bookmarkEnd w:id="45"/>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4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47" w:name="tables"/>
      <w:bookmarkEnd w:id="47"/>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48" w:name="references"/>
      <w:bookmarkEnd w:id="48"/>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49">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0">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34c4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5b06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df"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hyperlink" Id="rId49" Target="http://dx.doi.org/10.1038/ismej.2014.259" TargetMode="External" /><Relationship Type="http://schemas.openxmlformats.org/officeDocument/2006/relationships/hyperlink" Id="rId50"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49" Target="http://dx.doi.org/10.1038/ismej.2014.259" TargetMode="External" /><Relationship Type="http://schemas.openxmlformats.org/officeDocument/2006/relationships/hyperlink" Id="rId50"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