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hacer funcionar la aplicación de PHP, se necesita situar el config.ini un directorio arriba del DOCUMENT_ROOT (de no saber lo que es fijarse en internet, muy importante)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archivo trae consigo los datos de conexión a la base de datos, el cual es “parseado” por una función en el archivo db_connection.php, lo que significa que debería editarse el config.ini según la configuración del servidor mysql.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importante crear una base de datos llamada “Lista” e importar el archivo SQL incluido en esta carpeta.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siguiente proyecto nos permite hacer SELECTS e INSERTS a la base de datos, pero también nos permite paginar el contenido limitando por cada diez registros una página.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siguiente texto muestra el contenido del config.ini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[database]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      = localhost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     = root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      =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     = 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campo de password puede estar vacío, pero es aconsejable que el administrador le asigne una contraseña a su usuario de mysql, el cual en mi caso resulta ser “root”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campos db y table no deberían ser cambiados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