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Date"/>
      </w:pPr>
      <w:r>
        <w:rPr>
          <w:bCs/>
          <w:b/>
        </w:rPr>
        <w:t xml:space="preserve">Fall</w:t>
      </w:r>
      <w:r>
        <w:rPr>
          <w:bCs/>
          <w:b/>
        </w:rPr>
        <w:t xml:space="preserve"> </w:t>
      </w:r>
      <w:r>
        <w:rPr>
          <w:bCs/>
          <w:b/>
        </w:rPr>
        <w:t xml:space="preserve">2024</w:t>
      </w:r>
    </w:p>
    <w:bookmarkStart w:id="22" w:name="instructor"/>
    <w:p>
      <w:pPr>
        <w:pStyle w:val="Heading3"/>
      </w:pPr>
      <w:r>
        <w:t xml:space="preserve">Instructor</w:t>
      </w:r>
    </w:p>
    <w:p>
      <w:pPr>
        <w:pStyle w:val="FirstParagraph"/>
      </w:pPr>
      <w:hyperlink r:id="rId20">
        <w:r>
          <w:rPr>
            <w:rStyle w:val="Hyperlink"/>
          </w:rPr>
          <w:t xml:space="preserve">Brian Folt</w:t>
        </w:r>
      </w:hyperlink>
      <w:r>
        <w:t xml:space="preserve"> </w:t>
      </w:r>
      <w:r>
        <w:t xml:space="preserve">Office: Knudsten Resource Center, Room 100, Office A</w:t>
      </w:r>
      <w:r>
        <w:t xml:space="preserve"> </w:t>
      </w:r>
      <w:r>
        <w:t xml:space="preserve">Phone: TBD</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8:30AM–5PM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can be found on the course website, which will be updated frequently. Additional readings are available via WebCampus. We will use the Discussion Board feature in WebCampus as a forum for discussion, Q&amp;A, and mutual support in engaging with course materials outside of regular class meetings.</w:t>
      </w:r>
    </w:p>
    <w:p>
      <w:pPr>
        <w:pStyle w:val="BodyText"/>
      </w:pPr>
      <w:r>
        <w:t xml:space="preserve">Readings will be provided as appropriate. Unless otherwise noted, all readings assigned for a given week should be done before our Thursday class meetings. All readings will be posted to WebCampus at least a week before they are due.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3"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3"/>
    <w:bookmarkStart w:id="3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4"/>
    <w:bookmarkStart w:id="36" w:name="course-schedule"/>
    <w:p>
      <w:pPr>
        <w:pStyle w:val="Heading3"/>
      </w:pPr>
      <w:r>
        <w:t xml:space="preserve">Course Schedule</w:t>
      </w:r>
    </w:p>
    <w:p>
      <w:pPr>
        <w:pStyle w:val="FirstParagraph"/>
      </w:pPr>
      <w:r>
        <w:t xml:space="preserve">The course schedule can be found here:</w:t>
      </w:r>
      <w:r>
        <w:t xml:space="preserve"> </w:t>
      </w:r>
      <w:hyperlink r:id="rId35">
        <w:r>
          <w:rPr>
            <w:rStyle w:val="Hyperlink"/>
          </w:rPr>
          <w:t xml:space="preserve">Course Schedule</w:t>
        </w:r>
      </w:hyperlink>
    </w:p>
    <w:p>
      <w:pPr>
        <w:pStyle w:val="BodyText"/>
      </w:pPr>
      <w:r>
        <w:t xml:space="preserve">NOTE: the course schedule is subject to change, so please check back frequently!</w:t>
      </w:r>
    </w:p>
    <w:bookmarkEnd w:id="36"/>
    <w:bookmarkStart w:id="37"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7"/>
    <w:bookmarkStart w:id="39" w:name="datacamp-for-the-classroom"/>
    <w:p>
      <w:pPr>
        <w:pStyle w:val="Heading3"/>
      </w:pPr>
      <w:r>
        <w:t xml:space="preserve">DataCamp for the Classroom</w:t>
      </w:r>
    </w:p>
    <w:p>
      <w:pPr>
        <w:pStyle w:val="FirstParagraph"/>
      </w:pPr>
      <w:r>
        <w:t xml:space="preserve">This class is supported by</w:t>
      </w:r>
      <w:r>
        <w:t xml:space="preserve"> </w:t>
      </w:r>
      <w:hyperlink r:id="rId38">
        <w:r>
          <w:rPr>
            <w:rStyle w:val="Hyperlink"/>
          </w:rPr>
          <w:t xml:space="preserve">DataCamp</w:t>
        </w:r>
      </w:hyperlink>
      <w:r>
        <w:t xml:space="preserve">, the most intuitive learning platform for data science and analytics. Learn any time, anywhere and become an expert in R, Python, SQL, and more. DataCamp’s learn-by-doing methodology combines short expert videos and hands-on-the-keyboard exercises to help learners retain knowledge. DataCamp offers 350+ courses by expert instructors on topics such as importing data, data visualization, and machine learning. They’re constantly expanding their curriculum to keep up with the latest technology trends and to provide the best learning experience for all skill levels. Join over 6 million learners around the world and close your skills gap.</w:t>
      </w:r>
    </w:p>
    <w:bookmarkEnd w:id="39"/>
    <w:bookmarkStart w:id="40"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40"/>
    <w:bookmarkStart w:id="42"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1">
        <w:r>
          <w:rPr>
            <w:rStyle w:val="Hyperlink"/>
          </w:rPr>
          <w:t xml:space="preserve">University of Nevada, Reno General Catalog</w:t>
        </w:r>
      </w:hyperlink>
      <w:r>
        <w:t xml:space="preserve">.</w:t>
      </w:r>
    </w:p>
    <w:bookmarkEnd w:id="42"/>
    <w:bookmarkStart w:id="44"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3">
        <w:r>
          <w:rPr>
            <w:rStyle w:val="Hyperlink"/>
          </w:rPr>
          <w:t xml:space="preserve">http://www.unr.edu/equal-opportunity-title-ix</w:t>
        </w:r>
      </w:hyperlink>
      <w:r>
        <w:t xml:space="preserve">”</w:t>
      </w:r>
    </w:p>
    <w:bookmarkEnd w:id="44"/>
    <w:bookmarkStart w:id="45"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5"/>
    <w:bookmarkStart w:id="46"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6"/>
    <w:bookmarkStart w:id="51" w:name="statement-on-covid-19-policies"/>
    <w:p>
      <w:pPr>
        <w:pStyle w:val="Heading3"/>
      </w:pPr>
      <w:r>
        <w:t xml:space="preserve">Statement on COVID-19 Policies</w:t>
      </w:r>
    </w:p>
    <w:bookmarkStart w:id="47"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7"/>
    <w:bookmarkStart w:id="48" w:name="social-distancing"/>
    <w:p>
      <w:pPr>
        <w:pStyle w:val="Heading4"/>
      </w:pPr>
      <w:r>
        <w:t xml:space="preserve">Social Distancing</w:t>
      </w:r>
    </w:p>
    <w:p>
      <w:pPr>
        <w:pStyle w:val="FirstParagraph"/>
      </w:pPr>
      <w:r>
        <w:t xml:space="preserve">In alignment with State of Nevada guidelines, social distancing is no longer required.</w:t>
      </w:r>
    </w:p>
    <w:bookmarkEnd w:id="48"/>
    <w:bookmarkStart w:id="49" w:name="disinfecting-your-learning-space"/>
    <w:p>
      <w:pPr>
        <w:pStyle w:val="Heading4"/>
      </w:pPr>
      <w:r>
        <w:t xml:space="preserve">Disinfecting Your Learning Space</w:t>
      </w:r>
    </w:p>
    <w:p>
      <w:pPr>
        <w:pStyle w:val="FirstParagraph"/>
      </w:pPr>
      <w:r>
        <w:t xml:space="preserve">Disinfecting supplies are provided for you to disinfect your learning space. You may also use your own disinfecting supplies.</w:t>
      </w:r>
    </w:p>
    <w:bookmarkEnd w:id="49"/>
    <w:bookmarkStart w:id="50"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r>
        <w:t xml:space="preserve"> </w:t>
      </w:r>
      <w:r>
        <w:t xml:space="preserve">#### Accommodations for COVID 19 Quarantined Students</w:t>
      </w:r>
    </w:p>
    <w:p>
      <w:pPr>
        <w:pStyle w:val="BodyText"/>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50"/>
    <w:bookmarkEnd w:id="51"/>
    <w:bookmarkStart w:id="52"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52"/>
    <w:bookmarkStart w:id="53"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53"/>
    <w:bookmarkStart w:id="54"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54"/>
    <w:bookmarkStart w:id="55"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55"/>
    <w:bookmarkStart w:id="58" w:name="statement-on-audio-and-video-recording-1"/>
    <w:p>
      <w:pPr>
        <w:pStyle w:val="Heading3"/>
      </w:pPr>
      <w:r>
        <w:t xml:space="preserve">Statement on Audio and Video Recording</w:t>
      </w:r>
    </w:p>
    <w:bookmarkStart w:id="56"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56"/>
    <w:bookmarkStart w:id="57"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7"/>
    <w:bookmarkEnd w:id="58"/>
    <w:bookmarkStart w:id="5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9"/>
    <w:bookmarkStart w:id="63"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60">
        <w:r>
          <w:rPr>
            <w:rStyle w:val="Hyperlink"/>
          </w:rPr>
          <w:t xml:space="preserve">https://www.unr.edu/university-math-center</w:t>
        </w:r>
      </w:hyperlink>
      <w:r>
        <w:t xml:space="preserve">), (775) 784-4433; University Tutoring Center (</w:t>
      </w:r>
      <w:hyperlink r:id="rId61">
        <w:r>
          <w:rPr>
            <w:rStyle w:val="Hyperlink"/>
          </w:rPr>
          <w:t xml:space="preserve">https://www.unr.edu/tutoring-center</w:t>
        </w:r>
      </w:hyperlink>
      <w:r>
        <w:t xml:space="preserve">), (775) 784-6801; and University Writing &amp; Speaking Center (</w:t>
      </w:r>
      <w:hyperlink r:id="rId62">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1" Target="http://catalog.unr.edu/" TargetMode="External" /><Relationship Type="http://schemas.openxmlformats.org/officeDocument/2006/relationships/hyperlink" Id="rId43"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38" Target="https://www.datacamp.com/"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61" Target="https://www.unr.edu/tutoring-center" TargetMode="External" /><Relationship Type="http://schemas.openxmlformats.org/officeDocument/2006/relationships/hyperlink" Id="rId60" Target="https://www.unr.edu/university-math-center" TargetMode="External" /><Relationship Type="http://schemas.openxmlformats.org/officeDocument/2006/relationships/hyperlink" Id="rId62" Target="https://www.unr.edu/writing-speaking-center" TargetMode="External" /><Relationship Type="http://schemas.openxmlformats.org/officeDocument/2006/relationships/hyperlink" Id="rId35"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1" Target="http://catalog.unr.edu/" TargetMode="External" /><Relationship Type="http://schemas.openxmlformats.org/officeDocument/2006/relationships/hyperlink" Id="rId43"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38" Target="https://www.datacamp.com/"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61" Target="https://www.unr.edu/tutoring-center" TargetMode="External" /><Relationship Type="http://schemas.openxmlformats.org/officeDocument/2006/relationships/hyperlink" Id="rId60" Target="https://www.unr.edu/university-math-center" TargetMode="External" /><Relationship Type="http://schemas.openxmlformats.org/officeDocument/2006/relationships/hyperlink" Id="rId62" Target="https://www.unr.edu/writing-speaking-center" TargetMode="External" /><Relationship Type="http://schemas.openxmlformats.org/officeDocument/2006/relationships/hyperlink" Id="rId35"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
  <cp:keywords/>
  <dcterms:created xsi:type="dcterms:W3CDTF">2024-07-08T22:33:43Z</dcterms:created>
  <dcterms:modified xsi:type="dcterms:W3CDTF">2024-07-08T22:33:43Z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output">
    <vt:lpwstr/>
  </property>
</Properties>
</file>