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710:</w:t>
      </w:r>
      <w:r>
        <w:t xml:space="preserve"> </w:t>
      </w:r>
      <w:r>
        <w:t xml:space="preserve">Graduate</w:t>
      </w:r>
      <w:r>
        <w:t xml:space="preserve"> </w:t>
      </w:r>
      <w:r>
        <w:t xml:space="preserve">Environmental</w:t>
      </w:r>
      <w:r>
        <w:t xml:space="preserve"> </w:t>
      </w:r>
      <w:r>
        <w:t xml:space="preserve">Statistics</w:t>
      </w:r>
    </w:p>
    <w:p>
      <w:pPr>
        <w:pStyle w:val="Author"/>
      </w:pPr>
      <w:r>
        <w:rPr>
          <w:bCs/>
          <w:b/>
        </w:rPr>
        <w:t xml:space="preserve">Fall</w:t>
      </w:r>
      <w:r>
        <w:rPr>
          <w:bCs/>
          <w:b/>
        </w:rPr>
        <w:t xml:space="preserve"> </w:t>
      </w:r>
      <w:r>
        <w:rPr>
          <w:bCs/>
          <w:b/>
        </w:rPr>
        <w:t xml:space="preserve">2024</w:t>
      </w:r>
    </w:p>
    <w:p>
      <w:pPr>
        <w:pStyle w:val="Date"/>
      </w:pPr>
      <w:r>
        <w:rPr>
          <w:bCs/>
          <w:b/>
        </w:rPr>
        <w:t xml:space="preserve">Last</w:t>
      </w:r>
      <w:r>
        <w:rPr>
          <w:bCs/>
          <w:b/>
        </w:rPr>
        <w:t xml:space="preserve"> </w:t>
      </w:r>
      <w:r>
        <w:rPr>
          <w:bCs/>
          <w:b/>
        </w:rPr>
        <w:t xml:space="preserve">compiled:</w:t>
      </w:r>
      <w:r>
        <w:rPr>
          <w:bCs/>
          <w:b/>
        </w:rPr>
        <w:t xml:space="preserve"> </w:t>
      </w:r>
      <w:r>
        <w:rPr>
          <w:bCs/>
          <w:b/>
        </w:rPr>
        <w:t xml:space="preserve">2024-09-04</w:t>
      </w:r>
    </w:p>
    <w:bookmarkStart w:id="22" w:name="instructor"/>
    <w:p>
      <w:pPr>
        <w:pStyle w:val="Heading3"/>
      </w:pPr>
      <w:r>
        <w:t xml:space="preserve">Instructor</w:t>
      </w:r>
    </w:p>
    <w:p>
      <w:pPr>
        <w:pStyle w:val="FirstParagraph"/>
      </w:pPr>
      <w:hyperlink r:id="rId20">
        <w:r>
          <w:rPr>
            <w:rStyle w:val="Hyperlink"/>
          </w:rPr>
          <w:t xml:space="preserve">Dr. Brian Folt</w:t>
        </w:r>
      </w:hyperlink>
      <w:r>
        <w:t xml:space="preserve"> </w:t>
      </w:r>
      <w:r>
        <w:t xml:space="preserve">(he/him)</w:t>
      </w:r>
      <w:r>
        <w:t xml:space="preserve"> </w:t>
      </w:r>
      <w:r>
        <w:t xml:space="preserve">Office: Knudsten Resource Center, Room 100A</w:t>
      </w:r>
      <w:r>
        <w:t xml:space="preserve"> </w:t>
      </w:r>
      <w:r>
        <w:t xml:space="preserve">Email:</w:t>
      </w:r>
      <w:r>
        <w:t xml:space="preserve"> </w:t>
      </w:r>
      <w:hyperlink r:id="rId21">
        <w:r>
          <w:rPr>
            <w:rStyle w:val="Hyperlink"/>
          </w:rPr>
          <w:t xml:space="preserve">bfolt@unr.edu</w:t>
        </w:r>
      </w:hyperlink>
    </w:p>
    <w:p>
      <w:pPr>
        <w:pStyle w:val="BodyText"/>
      </w:pPr>
      <w:r>
        <w:t xml:space="preserve">I have no pre-scheduled office hours for this class; instead, please email me to set up a meeting. In general, I will be in my office during working hours from ca. 8AM–5PM and can be available to discuss course material.</w:t>
      </w:r>
    </w:p>
    <w:bookmarkEnd w:id="22"/>
    <w:bookmarkStart w:id="24" w:name="course-meeting-times"/>
    <w:p>
      <w:pPr>
        <w:pStyle w:val="Heading3"/>
      </w:pPr>
      <w:r>
        <w:t xml:space="preserve">Course Meeting Times</w:t>
      </w:r>
    </w:p>
    <w:p>
      <w:pPr>
        <w:pStyle w:val="FirstParagraph"/>
      </w:pPr>
      <w:r>
        <w:rPr>
          <w:bCs/>
          <w:b/>
        </w:rPr>
        <w:t xml:space="preserve">Lecture</w:t>
      </w:r>
      <w:r>
        <w:t xml:space="preserve">: Tuesdays and Thursdays, 1:30–2:45pm, EJCH 202 (Edmund J Cain Hall)</w:t>
      </w:r>
    </w:p>
    <w:p>
      <w:pPr>
        <w:pStyle w:val="BodyText"/>
      </w:pPr>
      <w:r>
        <w:rPr>
          <w:bCs/>
          <w:b/>
        </w:rPr>
        <w:t xml:space="preserve">Course Website</w:t>
      </w:r>
      <w:r>
        <w:t xml:space="preserve">:</w:t>
      </w:r>
      <w:r>
        <w:t xml:space="preserve"> </w:t>
      </w:r>
      <w:hyperlink r:id="rId23">
        <w:r>
          <w:rPr>
            <w:rStyle w:val="Hyperlink"/>
          </w:rPr>
          <w:t xml:space="preserve">http://brianfolt.github.io/NRES_710/</w:t>
        </w:r>
      </w:hyperlink>
    </w:p>
    <w:bookmarkEnd w:id="24"/>
    <w:bookmarkStart w:id="27"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the open-source statistical program</w:t>
      </w:r>
      <w:r>
        <w:t xml:space="preserve"> </w:t>
      </w:r>
      <w:hyperlink r:id="rId25">
        <w:r>
          <w:rPr>
            <w:rStyle w:val="Hyperlink"/>
          </w:rPr>
          <w:t xml:space="preserve">R</w:t>
        </w:r>
      </w:hyperlink>
      <w:r>
        <w:t xml:space="preserve"> </w:t>
      </w:r>
      <w:r>
        <w:t xml:space="preserve">with</w:t>
      </w:r>
      <w:r>
        <w:t xml:space="preserve"> </w:t>
      </w:r>
      <w:hyperlink r:id="rId26">
        <w:r>
          <w:rPr>
            <w:rStyle w:val="Hyperlink"/>
          </w:rPr>
          <w:t xml:space="preserve">RStudio</w:t>
        </w:r>
      </w:hyperlink>
      <w:r>
        <w:t xml:space="preserve">. We will focus on concepts and implementation and in general will leave the nitty-gritty statistics details to other, more focused statistics classes.</w:t>
      </w:r>
    </w:p>
    <w:bookmarkEnd w:id="27"/>
    <w:bookmarkStart w:id="28"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Understand and apply the linear regression model to perform various statistical tests (e.g., linear regression, t-tests, ANOVA, ANCOVA, and general multi-variable models).</w:t>
      </w:r>
    </w:p>
    <w:p>
      <w:pPr>
        <w:numPr>
          <w:ilvl w:val="0"/>
          <w:numId w:val="1001"/>
        </w:numPr>
        <w:pStyle w:val="Compact"/>
      </w:pPr>
      <w:r>
        <w:t xml:space="preserve">How to clearly communicate results from statistical tests.</w:t>
      </w:r>
    </w:p>
    <w:p>
      <w:pPr>
        <w:numPr>
          <w:ilvl w:val="0"/>
          <w:numId w:val="1001"/>
        </w:numPr>
        <w:pStyle w:val="Compact"/>
      </w:pPr>
      <w:r>
        <w:t xml:space="preserve">Understand and communicate assumptions associated with classic statistical models, and the consequences of assumption violation.</w:t>
      </w:r>
    </w:p>
    <w:p>
      <w:pPr>
        <w:numPr>
          <w:ilvl w:val="0"/>
          <w:numId w:val="1001"/>
        </w:numPr>
        <w:pStyle w:val="Compact"/>
      </w:pPr>
      <w:r>
        <w:t xml:space="preserve">Practical approaches to model selection.</w:t>
      </w:r>
    </w:p>
    <w:p>
      <w:pPr>
        <w:numPr>
          <w:ilvl w:val="0"/>
          <w:numId w:val="1001"/>
        </w:numPr>
        <w:pStyle w:val="Compact"/>
      </w:pPr>
      <w:r>
        <w:t xml:space="preserve">Practical approaches to import data, visualize patterns, interpret plots, and perform statistical tests using R.</w:t>
      </w:r>
    </w:p>
    <w:bookmarkEnd w:id="28"/>
    <w:bookmarkStart w:id="29" w:name="prerequisites"/>
    <w:p>
      <w:pPr>
        <w:pStyle w:val="Heading3"/>
      </w:pPr>
      <w:r>
        <w:t xml:space="preserve">Prerequisites</w:t>
      </w:r>
    </w:p>
    <w:p>
      <w:pPr>
        <w:pStyle w:val="FirstParagraph"/>
      </w:pPr>
      <w:r>
        <w:t xml:space="preserve">Curious scientific mind, broad research interests, and readiness to engage with data, equations, and computer programming. Students are expected to have a basic understanding of standard statistical concepts and methods, obtained through other coursework. If this is not the case, they should be prepared to work hard to develop the necessary prerequisite knowledge.</w:t>
      </w:r>
    </w:p>
    <w:bookmarkEnd w:id="29"/>
    <w:bookmarkStart w:id="32" w:name="course-materials"/>
    <w:p>
      <w:pPr>
        <w:pStyle w:val="Heading3"/>
      </w:pPr>
      <w:r>
        <w:t xml:space="preserve">Course Materials</w:t>
      </w:r>
    </w:p>
    <w:p>
      <w:pPr>
        <w:pStyle w:val="FirstParagraph"/>
      </w:pPr>
      <w:r>
        <w:t xml:space="preserve">We will use the course website and a WebCampus page set up for the course. Most course content (lecture materials) will be made available on the course website. The course website will be updated frequently to include lecture materials after they are presented in class and other material actively being developed for class. Occasional course readings will be available on the course website. The Discussion Board feature is available in WebCampus as a forum for discussion, Q&amp;A, and mutual support in engaging with course materials outside of regular class meetings.</w:t>
      </w:r>
    </w:p>
    <w:p>
      <w:pPr>
        <w:pStyle w:val="BodyText"/>
      </w:pPr>
      <w:r>
        <w:t xml:space="preserve">Readings will be provided on the course website; the papers should be read prior to the class date indicated in the schedule.</w:t>
      </w:r>
    </w:p>
    <w:p>
      <w:pPr>
        <w:pStyle w:val="BodyText"/>
      </w:pPr>
      <w:r>
        <w:t xml:space="preserve">Students will use the open-source statistical program R to perform analyses.</w:t>
      </w:r>
      <w:r>
        <w:t xml:space="preserve"> </w:t>
      </w:r>
      <w:r>
        <w:rPr>
          <w:bCs/>
          <w:b/>
        </w:rPr>
        <w:t xml:space="preserve">All students should bring laptops to each class</w:t>
      </w:r>
      <w:r>
        <w:t xml:space="preserve">, as much of class time will be devoted to hands-on learning in R.</w:t>
      </w:r>
    </w:p>
    <w:p>
      <w:pPr>
        <w:pStyle w:val="BodyText"/>
      </w:pPr>
      <w:r>
        <w:t xml:space="preserve">There are many good books about R,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30">
        <w:r>
          <w:rPr>
            <w:rStyle w:val="Hyperlink"/>
          </w:rPr>
          <w:t xml:space="preserve">R for data science (version 2)</w:t>
        </w:r>
      </w:hyperlink>
      <w:r>
        <w:t xml:space="preserve"> </w:t>
      </w:r>
      <w:r>
        <w:t xml:space="preserve">(Hadley Wickham, Mine Çetinkaya-Rundel, and Garrett Grolemund). This book is available for free online at the website linked here.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31">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32"/>
    <w:bookmarkStart w:id="34"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(60%) will be based upon periodic, relatively brief homework assignments (</w:t>
      </w:r>
      <w:r>
        <w:t xml:space="preserve">‘</w:t>
      </w:r>
      <w:r>
        <w:rPr>
          <w:bCs/>
          <w:b/>
        </w:rPr>
        <w:t xml:space="preserve">Exercises</w:t>
      </w:r>
      <w:r>
        <w:t xml:space="preserve">’</w:t>
      </w:r>
      <w:r>
        <w:t xml:space="preserve">;</w:t>
      </w:r>
      <w:r>
        <w:t xml:space="preserve"> </w:t>
      </w:r>
      <w:r>
        <w:rPr>
          <w:iCs/>
          <w:i/>
        </w:rPr>
        <w:t xml:space="preserve">n</w:t>
      </w:r>
      <w:r>
        <w:t xml:space="preserve"> </w:t>
      </w:r>
      <w:r>
        <w:t xml:space="preserve">= 8) that follow from the topics covered in class. Most exercise assignments will involve statistical analysis and interpretation of sample data sets that are provided. We will use classtime for students to work on the Exercises on their computers, either individually or in small groups (2-3 people). You can show me the results of your Exercises and I will give you credit for completing the assignment. If you are unable to finish the assignment during class or are unable to make class during an Exercise day, you have one week to complete and submit the assignment via WebCampus/email (TBD). More specific instructions will come during the semester and I will update this here for clarity.</w:t>
      </w:r>
    </w:p>
    <w:p>
      <w:pPr>
        <w:pStyle w:val="BodyText"/>
      </w:pPr>
      <w:r>
        <w:t xml:space="preserve">There will be periodic</w:t>
      </w:r>
      <w:r>
        <w:t xml:space="preserve"> </w:t>
      </w:r>
      <w:r>
        <w:rPr>
          <w:bCs/>
          <w:b/>
        </w:rPr>
        <w:t xml:space="preserve">Quizzes</w:t>
      </w:r>
      <w:r>
        <w:t xml:space="preserve"> </w:t>
      </w:r>
      <w:r>
        <w:t xml:space="preserve">(</w:t>
      </w:r>
      <w:r>
        <w:rPr>
          <w:iCs/>
          <w:i/>
        </w:rPr>
        <w:t xml:space="preserve">n</w:t>
      </w:r>
      <w:r>
        <w:t xml:space="preserve"> </w:t>
      </w:r>
      <w:r>
        <w:t xml:space="preserve">= 6) throughout the semester that will comprise 20% of the grade and which will be administered through WebCampus. Quiz due dates are indicated on the course schedule.</w:t>
      </w:r>
    </w:p>
    <w:p>
      <w:pPr>
        <w:pStyle w:val="BodyText"/>
      </w:pPr>
      <w:r>
        <w:t xml:space="preserve">Students will be graded on</w:t>
      </w:r>
      <w:r>
        <w:t xml:space="preserve"> </w:t>
      </w:r>
      <w:r>
        <w:rPr>
          <w:bCs/>
          <w:b/>
        </w:rPr>
        <w:t xml:space="preserve">Participation</w:t>
      </w:r>
      <w:r>
        <w:t xml:space="preserve"> </w:t>
      </w:r>
      <w:r>
        <w:t xml:space="preserve">(20%). As this is a graduate-level class, engagement and participation during class, discussions, exercise labs, and other course-related opportunities is expected and students will be given a grade on their participation.</w:t>
      </w:r>
    </w:p>
    <w:p>
      <w:pPr>
        <w:pStyle w:val="BodyText"/>
      </w:pPr>
      <w:r>
        <w:t xml:space="preserve">Last, an extra-credit opportunity is available to students by participating in</w:t>
      </w:r>
      <w:r>
        <w:t xml:space="preserve"> </w:t>
      </w:r>
      <w:r>
        <w:t xml:space="preserve">‘</w:t>
      </w:r>
      <w:hyperlink r:id="rId33">
        <w:r>
          <w:rPr>
            <w:rStyle w:val="Hyperlink"/>
          </w:rPr>
          <w:t xml:space="preserve">StatsChats</w:t>
        </w:r>
      </w:hyperlink>
      <w:r>
        <w:t xml:space="preserve">’</w:t>
      </w:r>
      <w:r>
        <w:t xml:space="preserve">. StatsChats is an informal weekly gathering to discuss any quantitative questions you may have related to your research (statistics, experimental design, model simulation, analysis, debugging R code, etc.). This is open to any students and faculty that want to improve their their quantitative skills and/or share their knowledge and experience. StatsChats will be weekly on Tuesdays (starting September 3) from 12-1PM in the Lilli Brant reading room in the DeLaMare Science and Engineering Library (third floor). Students will gain</w:t>
      </w:r>
      <w:r>
        <w:t xml:space="preserve"> </w:t>
      </w:r>
      <w:r>
        <w:rPr>
          <w:bCs/>
          <w:b/>
        </w:rPr>
        <w:t xml:space="preserve">+10%</w:t>
      </w:r>
      <w:r>
        <w:t xml:space="preserve"> </w:t>
      </w:r>
      <w:r>
        <w:t xml:space="preserve">credit to their overall class grade</w:t>
      </w:r>
      <w:r>
        <w:t xml:space="preserve"> </w:t>
      </w:r>
      <w:r>
        <w:rPr>
          <w:bCs/>
          <w:b/>
        </w:rPr>
        <w:t xml:space="preserve">if they attend four (4) out of the ten total StatsChats sessions during the semester</w:t>
      </w:r>
      <w:r>
        <w:t xml:space="preserve">.</w:t>
      </w:r>
    </w:p>
    <w:p>
      <w:pPr>
        <w:pStyle w:val="BodyText"/>
      </w:pPr>
      <w:r>
        <w:t xml:space="preserve">There will be no</w:t>
      </w:r>
      <w:r>
        <w:t xml:space="preserve"> </w:t>
      </w:r>
      <w:r>
        <w:rPr>
          <w:bCs/>
          <w:b/>
        </w:rPr>
        <w:t xml:space="preserve">final exam</w:t>
      </w:r>
      <w:r>
        <w:t xml:space="preserve"> </w:t>
      </w:r>
      <w:r>
        <w:t xml:space="preserve">for the class.</w:t>
      </w:r>
    </w:p>
    <w:bookmarkEnd w:id="34"/>
    <w:bookmarkStart w:id="35"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60%</w:t>
            </w:r>
          </w:p>
        </w:tc>
      </w:tr>
      <w:tr>
        <w:tc>
          <w:tcPr/>
          <w:p>
            <w:pPr>
              <w:pStyle w:val="Compact"/>
              <w:jc w:val="left"/>
            </w:pPr>
            <w:r>
              <w:t xml:space="preserve">Quizzes</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20%</w:t>
            </w:r>
          </w:p>
        </w:tc>
      </w:tr>
      <w:tr>
        <w:tc>
          <w:tcPr/>
          <w:p>
            <w:pPr>
              <w:pStyle w:val="Compact"/>
              <w:jc w:val="left"/>
            </w:pPr>
            <w:r>
              <w:t xml:space="preserve">Extra credit: Attend 4 StatChats</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jc w:val="start"/>
        <w:tblLayout w:type="fixed"/>
      </w:tblPr>
      <w:tblGrid>
        <w:gridCol w:w="3379"/>
        <w:gridCol w:w="4540"/>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90–100</w:t>
            </w:r>
          </w:p>
        </w:tc>
      </w:tr>
      <w:tr>
        <w:tc>
          <w:tcPr/>
          <w:p>
            <w:pPr>
              <w:pStyle w:val="Compact"/>
              <w:jc w:val="left"/>
            </w:pPr>
            <w:r>
              <w:t xml:space="preserve">B</w:t>
            </w:r>
          </w:p>
        </w:tc>
        <w:tc>
          <w:tcPr/>
          <w:p>
            <w:pPr>
              <w:pStyle w:val="Compact"/>
              <w:jc w:val="left"/>
            </w:pPr>
            <w:r>
              <w:t xml:space="preserve">80–89</w:t>
            </w:r>
          </w:p>
        </w:tc>
      </w:tr>
      <w:tr>
        <w:tc>
          <w:tcPr/>
          <w:p>
            <w:pPr>
              <w:pStyle w:val="Compact"/>
              <w:jc w:val="left"/>
            </w:pPr>
            <w:r>
              <w:t xml:space="preserve">C</w:t>
            </w:r>
          </w:p>
        </w:tc>
        <w:tc>
          <w:tcPr/>
          <w:p>
            <w:pPr>
              <w:pStyle w:val="Compact"/>
              <w:jc w:val="left"/>
            </w:pPr>
            <w:r>
              <w:t xml:space="preserve">70–79</w:t>
            </w:r>
          </w:p>
        </w:tc>
      </w:tr>
      <w:tr>
        <w:tc>
          <w:tcPr/>
          <w:p>
            <w:pPr>
              <w:pStyle w:val="Compact"/>
              <w:jc w:val="left"/>
            </w:pPr>
            <w:r>
              <w:t xml:space="preserve">F</w:t>
            </w:r>
          </w:p>
        </w:tc>
        <w:tc>
          <w:tcPr/>
          <w:p>
            <w:pPr>
              <w:pStyle w:val="Compact"/>
              <w:jc w:val="left"/>
            </w:pPr>
            <w:r>
              <w:t xml:space="preserve">below 70</w:t>
            </w:r>
          </w:p>
        </w:tc>
      </w:tr>
    </w:tbl>
    <w:bookmarkEnd w:id="35"/>
    <w:bookmarkStart w:id="37" w:name="course-schedule"/>
    <w:p>
      <w:pPr>
        <w:pStyle w:val="Heading3"/>
      </w:pPr>
      <w:r>
        <w:t xml:space="preserve">Course Schedule</w:t>
      </w:r>
    </w:p>
    <w:p>
      <w:pPr>
        <w:pStyle w:val="FirstParagraph"/>
      </w:pPr>
      <w:r>
        <w:t xml:space="preserve">The course schedule can be found</w:t>
      </w:r>
      <w:r>
        <w:t xml:space="preserve"> </w:t>
      </w:r>
      <w:hyperlink r:id="rId36">
        <w:r>
          <w:rPr>
            <w:rStyle w:val="Hyperlink"/>
          </w:rPr>
          <w:t xml:space="preserve">Course Schedule</w:t>
        </w:r>
      </w:hyperlink>
      <w:r>
        <w:t xml:space="preserve">. The course schedule is subject to change, so please check back frequently; I will also provide verbal updates to the schedule during class sessions.</w:t>
      </w:r>
    </w:p>
    <w:bookmarkEnd w:id="37"/>
    <w:bookmarkStart w:id="38"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activity, you are still responsible for completing the lab activities and write-up on your own time. You do not need to let me know in advance that you are going to miss class or lab.</w:t>
      </w:r>
    </w:p>
    <w:bookmarkEnd w:id="38"/>
    <w:bookmarkStart w:id="39" w:name="students-with-disabilities"/>
    <w:p>
      <w:pPr>
        <w:pStyle w:val="Heading3"/>
      </w:pPr>
      <w:r>
        <w:t xml:space="preserve">Students with Disabilities</w:t>
      </w:r>
    </w:p>
    <w:p>
      <w:pPr>
        <w:pStyle w:val="FirstParagraph"/>
      </w:pPr>
      <w:r>
        <w:t xml:space="preserve">Any student with a disability that needs academic adjustments or accommodations is requested to speak with the Disability Resource Center (Thompson Building, Suite 101) as soon as possible to arrange for appropriate accommodations.</w:t>
      </w:r>
    </w:p>
    <w:bookmarkEnd w:id="39"/>
    <w:bookmarkStart w:id="41"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0">
        <w:r>
          <w:rPr>
            <w:rStyle w:val="Hyperlink"/>
          </w:rPr>
          <w:t xml:space="preserve">University of Nevada, Reno General Catalog</w:t>
        </w:r>
      </w:hyperlink>
      <w:r>
        <w:t xml:space="preserve">.</w:t>
      </w:r>
    </w:p>
    <w:bookmarkEnd w:id="41"/>
    <w:bookmarkStart w:id="42" w:name="X69d4366c0ab3f1812110d1cb8fd5b00e68eaa00"/>
    <w:p>
      <w:pPr>
        <w:pStyle w:val="Heading3"/>
      </w:pPr>
      <w:r>
        <w:t xml:space="preserve">Use of Generative Artificial Intelligence (AI) in Assignments</w:t>
      </w:r>
    </w:p>
    <w:p>
      <w:pPr>
        <w:pStyle w:val="FirstParagraph"/>
      </w:pPr>
      <w:r>
        <w:t xml:space="preserve">This course assumes that all work submitted by students – which includes all process work, drafts, brainstorming artifacts, final works – will be generated by the students themselves, working individually or in groups as directed by course assignment instructions. This policy indicates the following constitute violations of academic honesty and</w:t>
      </w:r>
      <w:r>
        <w:t xml:space="preserve"> </w:t>
      </w:r>
      <w:r>
        <w:t xml:space="preserve">“</w:t>
      </w:r>
      <w:r>
        <w:t xml:space="preserve">cheating</w:t>
      </w:r>
      <w:r>
        <w:t xml:space="preserve">”</w:t>
      </w:r>
      <w:r>
        <w:t xml:space="preserve">: any unauthorized use of generative AI tools (such as ChatGPT), as outlined in UNR Academic Integrity Policy (UAM 6,502).</w:t>
      </w:r>
    </w:p>
    <w:p>
      <w:pPr>
        <w:pStyle w:val="BodyText"/>
      </w:pPr>
      <w:r>
        <w:t xml:space="preserve">Some assignments may allow for the use of the authorized use of such tools, but will be expressly described in the assignment instructions. For the purposes of those assignments, specific instructions will be provided on the use of generative AI tools regarding the type of work being allowed (i.e. brainstorming, drafts, final works, etc.). Please email the instructor for any questions or concerns.</w:t>
      </w:r>
    </w:p>
    <w:p>
      <w:pPr>
        <w:pStyle w:val="BodyText"/>
      </w:pPr>
      <w:r>
        <w:t xml:space="preserve">Generative AI tools have become extremely accessible and, in certain instances, can be useful for data analysis. However, I believe it is important that the students in this class develop a deep, foundational understanding of the concepts covered here. To fully benefit from the course, I strongly encourage you to complete all assignments without relying on AI-generated solutions. This will not only help you grasp the material more effectively, but also ensure that you can confidently apply these techniques in real-world scenarios (e.g., your graduate thesis or dissertation) without external assistance. Mastering these skills now will provide you with a solid foundation for your graduate research and your future career as a scientist or practitioner. I promise that the course content will not be so overwhelming as to require external help from generative AI. We may explore using AI to assist with coding toward the end of the semester.</w:t>
      </w:r>
    </w:p>
    <w:bookmarkEnd w:id="42"/>
    <w:bookmarkStart w:id="43"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3"/>
    <w:bookmarkStart w:id="44"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4"/>
    <w:bookmarkStart w:id="45"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5"/>
    <w:bookmarkStart w:id="46"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46"/>
    <w:bookmarkStart w:id="47"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47"/>
    <w:bookmarkStart w:id="48"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48"/>
    <w:bookmarkStart w:id="50"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9">
        <w:r>
          <w:rPr>
            <w:rStyle w:val="Hyperlink"/>
          </w:rPr>
          <w:t xml:space="preserve">http://www.unr.edu/equal-opportunity-title-ix</w:t>
        </w:r>
      </w:hyperlink>
      <w:r>
        <w:t xml:space="preserve">”</w:t>
      </w:r>
    </w:p>
    <w:bookmarkEnd w:id="50"/>
    <w:bookmarkStart w:id="51"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1"/>
    <w:bookmarkStart w:id="55"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2">
        <w:r>
          <w:rPr>
            <w:rStyle w:val="Hyperlink"/>
          </w:rPr>
          <w:t xml:space="preserve">https://www.unr.edu/university-math-center</w:t>
        </w:r>
      </w:hyperlink>
      <w:r>
        <w:t xml:space="preserve">), (775) 784-4433; University Tutoring Center (</w:t>
      </w:r>
      <w:hyperlink r:id="rId53">
        <w:r>
          <w:rPr>
            <w:rStyle w:val="Hyperlink"/>
          </w:rPr>
          <w:t xml:space="preserve">https://www.unr.edu/tutoring-center</w:t>
        </w:r>
      </w:hyperlink>
      <w:r>
        <w:t xml:space="preserve">), (775) 784-6801; and University Writing &amp; Speaking Center (</w:t>
      </w:r>
      <w:hyperlink r:id="rId54">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5"/>
    <w:bookmarkStart w:id="58" w:name="download-the-syllabus"/>
    <w:p>
      <w:pPr>
        <w:pStyle w:val="Heading3"/>
      </w:pPr>
      <w:r>
        <w:t xml:space="preserve">Download the Syllabus</w:t>
      </w:r>
    </w:p>
    <w:p>
      <w:pPr>
        <w:pStyle w:val="FirstParagraph"/>
      </w:pPr>
      <w:r>
        <w:t xml:space="preserve">Downloadable copies of syllabus as a</w:t>
      </w:r>
      <w:r>
        <w:t xml:space="preserve"> </w:t>
      </w:r>
      <w:hyperlink r:id="rId56">
        <w:r>
          <w:rPr>
            <w:rStyle w:val="Hyperlink"/>
          </w:rPr>
          <w:t xml:space="preserve">Word Document</w:t>
        </w:r>
      </w:hyperlink>
      <w:r>
        <w:t xml:space="preserve">.</w:t>
      </w:r>
    </w:p>
    <w:p>
      <w:pPr>
        <w:pStyle w:val="BodyText"/>
      </w:pPr>
      <w:r>
        <w:t xml:space="preserve">Downloadable copies of syllabus as a</w:t>
      </w:r>
      <w:r>
        <w:t xml:space="preserve"> </w:t>
      </w:r>
      <w:hyperlink r:id="rId57">
        <w:r>
          <w:rPr>
            <w:rStyle w:val="Hyperlink"/>
          </w:rPr>
          <w:t xml:space="preserve">PDF</w:t>
        </w:r>
      </w:hyperlink>
      <w:r>
        <w:t xml:space="preserv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 Type="http://schemas.openxmlformats.org/officeDocument/2006/relationships/hyperlink" Id="rId56" Target="syllabus.docx" TargetMode="External" /><Relationship Type="http://schemas.openxmlformats.org/officeDocument/2006/relationships/hyperlink" Id="rId57" Target="syllabus.pdf" TargetMode="External" /></Relationships>
</file>

<file path=word/_rels/footnotes.xml.rels><?xml version="1.0" encoding="UTF-8"?><Relationships xmlns="http://schemas.openxmlformats.org/package/2006/relationships"><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 Type="http://schemas.openxmlformats.org/officeDocument/2006/relationships/hyperlink" Id="rId56" Target="syllabus.docx" TargetMode="External" /><Relationship Type="http://schemas.openxmlformats.org/officeDocument/2006/relationships/hyperlink" Id="rId57" Target="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710: Graduate Environmental Statistics</dc:title>
  <dc:creator>Fall 2024</dc:creator>
  <cp:keywords/>
  <dcterms:created xsi:type="dcterms:W3CDTF">2024-09-04T15:16:09Z</dcterms:created>
  <dcterms:modified xsi:type="dcterms:W3CDTF">2024-09-04T15:16:09Z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2024-09-04</vt:lpwstr>
  </property>
  <property fmtid="{D5CDD505-2E9C-101B-9397-08002B2CF9AE}" pid="3" name="output">
    <vt:lpwstr/>
  </property>
</Properties>
</file>