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85FDC" w:rsidRPr="00A53A9A" w:rsidRDefault="0009016E" w:rsidP="0009016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Seminar Prep 2</w:t>
      </w:r>
    </w:p>
    <w:p w:rsidR="00385FDC" w:rsidRPr="00A53A9A" w:rsidRDefault="00385FDC" w:rsidP="0009016E">
      <w:pPr>
        <w:numPr>
          <w:ilvl w:val="0"/>
          <w:numId w:val="1"/>
        </w:numPr>
        <w:spacing w:after="0" w:line="360" w:lineRule="auto"/>
        <w:rPr>
          <w:rFonts w:ascii="Times New Roman" w:hAnsi="Times New Roman" w:cs="Times New Roman"/>
          <w:b/>
          <w:bCs/>
          <w:sz w:val="24"/>
          <w:szCs w:val="24"/>
        </w:rPr>
      </w:pPr>
      <w:r w:rsidRPr="00A53A9A">
        <w:rPr>
          <w:rFonts w:ascii="Times New Roman" w:hAnsi="Times New Roman" w:cs="Times New Roman"/>
          <w:b/>
          <w:bCs/>
          <w:sz w:val="24"/>
          <w:szCs w:val="24"/>
        </w:rPr>
        <w:t>Why, according to Allen, does the Declaration imply that all people are equal in their “capacity to judge”? (Ch. 11)</w:t>
      </w:r>
    </w:p>
    <w:p w:rsidR="00A74F06" w:rsidRPr="00A53A9A" w:rsidRDefault="008A0E0A" w:rsidP="0009016E">
      <w:pPr>
        <w:spacing w:after="0" w:line="360" w:lineRule="auto"/>
        <w:ind w:left="720"/>
        <w:rPr>
          <w:rFonts w:ascii="Times New Roman" w:hAnsi="Times New Roman" w:cs="Times New Roman"/>
          <w:sz w:val="24"/>
          <w:szCs w:val="24"/>
        </w:rPr>
      </w:pPr>
      <w:r w:rsidRPr="00A53A9A">
        <w:rPr>
          <w:rFonts w:ascii="Times New Roman" w:hAnsi="Times New Roman" w:cs="Times New Roman"/>
          <w:sz w:val="24"/>
          <w:szCs w:val="24"/>
        </w:rPr>
        <w:t xml:space="preserve">According to Allen, the Declaration implies that all people are equal in their “capacity to judge” because </w:t>
      </w:r>
      <w:r w:rsidR="0069544A" w:rsidRPr="00A53A9A">
        <w:rPr>
          <w:rFonts w:ascii="Times New Roman" w:hAnsi="Times New Roman" w:cs="Times New Roman"/>
          <w:sz w:val="24"/>
          <w:szCs w:val="24"/>
        </w:rPr>
        <w:t xml:space="preserve">it bases political legitimacy on the </w:t>
      </w:r>
      <w:r w:rsidR="00CC4E17">
        <w:rPr>
          <w:rFonts w:ascii="Times New Roman" w:hAnsi="Times New Roman" w:cs="Times New Roman"/>
          <w:sz w:val="24"/>
          <w:szCs w:val="24"/>
        </w:rPr>
        <w:t>judgment</w:t>
      </w:r>
      <w:r w:rsidR="0069544A" w:rsidRPr="00A53A9A">
        <w:rPr>
          <w:rFonts w:ascii="Times New Roman" w:hAnsi="Times New Roman" w:cs="Times New Roman"/>
          <w:sz w:val="24"/>
          <w:szCs w:val="24"/>
        </w:rPr>
        <w:t xml:space="preserve"> and consent of the governed. This assertion is more so, because it makes the assumption that people are</w:t>
      </w:r>
      <w:r w:rsidRPr="00A53A9A">
        <w:rPr>
          <w:rFonts w:ascii="Times New Roman" w:hAnsi="Times New Roman" w:cs="Times New Roman"/>
          <w:sz w:val="24"/>
          <w:szCs w:val="24"/>
        </w:rPr>
        <w:t xml:space="preserve"> equipped with a moral sense</w:t>
      </w:r>
      <w:r w:rsidR="0069544A" w:rsidRPr="00A53A9A">
        <w:rPr>
          <w:rFonts w:ascii="Times New Roman" w:hAnsi="Times New Roman" w:cs="Times New Roman"/>
          <w:sz w:val="24"/>
          <w:szCs w:val="24"/>
        </w:rPr>
        <w:t xml:space="preserve"> to make </w:t>
      </w:r>
      <w:r w:rsidR="00CC4E17">
        <w:rPr>
          <w:rFonts w:ascii="Times New Roman" w:hAnsi="Times New Roman" w:cs="Times New Roman"/>
          <w:sz w:val="24"/>
          <w:szCs w:val="24"/>
        </w:rPr>
        <w:t>judgments</w:t>
      </w:r>
      <w:r w:rsidR="0069544A" w:rsidRPr="00A53A9A">
        <w:rPr>
          <w:rFonts w:ascii="Times New Roman" w:hAnsi="Times New Roman" w:cs="Times New Roman"/>
          <w:sz w:val="24"/>
          <w:szCs w:val="24"/>
        </w:rPr>
        <w:t xml:space="preserve"> on the basis of facts, principles and courses of action</w:t>
      </w:r>
      <w:r w:rsidRPr="00A53A9A">
        <w:rPr>
          <w:rFonts w:ascii="Times New Roman" w:hAnsi="Times New Roman" w:cs="Times New Roman"/>
          <w:sz w:val="24"/>
          <w:szCs w:val="24"/>
        </w:rPr>
        <w:t>. As Allen notes “the Declaration identifies its audience as consisting of the kind of living organisms that can connect facts with principles in order to make judgements” (p.</w:t>
      </w:r>
      <w:r w:rsidR="0069544A" w:rsidRPr="00A53A9A">
        <w:rPr>
          <w:rFonts w:ascii="Times New Roman" w:hAnsi="Times New Roman" w:cs="Times New Roman"/>
          <w:sz w:val="24"/>
          <w:szCs w:val="24"/>
        </w:rPr>
        <w:t>90). In essence, this concept is foundational to the idea of democracy, whereby every person’s capacity to judge leads to and contributes towards a collective decision-making process.</w:t>
      </w:r>
    </w:p>
    <w:p w:rsidR="00A74F06" w:rsidRPr="00A53A9A" w:rsidRDefault="00385FDC" w:rsidP="0009016E">
      <w:pPr>
        <w:numPr>
          <w:ilvl w:val="0"/>
          <w:numId w:val="1"/>
        </w:numPr>
        <w:spacing w:after="0" w:line="360" w:lineRule="auto"/>
        <w:rPr>
          <w:rFonts w:ascii="Times New Roman" w:hAnsi="Times New Roman" w:cs="Times New Roman"/>
          <w:b/>
          <w:bCs/>
          <w:sz w:val="24"/>
          <w:szCs w:val="24"/>
        </w:rPr>
      </w:pPr>
      <w:r w:rsidRPr="00A53A9A">
        <w:rPr>
          <w:rFonts w:ascii="Times New Roman" w:hAnsi="Times New Roman" w:cs="Times New Roman"/>
          <w:b/>
          <w:bCs/>
          <w:sz w:val="24"/>
          <w:szCs w:val="24"/>
        </w:rPr>
        <w:t>Why is using words to secure the consent of others such an important part of what it’s trying to do? (Ch. 12 and 13)</w:t>
      </w:r>
    </w:p>
    <w:p w:rsidR="00A74F06" w:rsidRPr="00A53A9A" w:rsidRDefault="001076F5" w:rsidP="0009016E">
      <w:pPr>
        <w:spacing w:after="0" w:line="360" w:lineRule="auto"/>
        <w:ind w:left="720"/>
        <w:rPr>
          <w:rFonts w:ascii="Times New Roman" w:hAnsi="Times New Roman" w:cs="Times New Roman"/>
          <w:sz w:val="24"/>
          <w:szCs w:val="24"/>
        </w:rPr>
      </w:pPr>
      <w:r w:rsidRPr="00A53A9A">
        <w:rPr>
          <w:rFonts w:ascii="Times New Roman" w:hAnsi="Times New Roman" w:cs="Times New Roman"/>
          <w:sz w:val="24"/>
          <w:szCs w:val="24"/>
        </w:rPr>
        <w:t xml:space="preserve">The Declaration uses words to acquire the consent of others, whom it so profoundly considers the “candid world” because </w:t>
      </w:r>
      <w:r w:rsidR="00602486" w:rsidRPr="00A53A9A">
        <w:rPr>
          <w:rFonts w:ascii="Times New Roman" w:hAnsi="Times New Roman" w:cs="Times New Roman"/>
          <w:sz w:val="24"/>
          <w:szCs w:val="24"/>
        </w:rPr>
        <w:t xml:space="preserve">it embodies the democratic principle of governance through mutual agreement rather than coercion. </w:t>
      </w:r>
      <w:r w:rsidR="0001048E" w:rsidRPr="00A53A9A">
        <w:rPr>
          <w:rFonts w:ascii="Times New Roman" w:hAnsi="Times New Roman" w:cs="Times New Roman"/>
          <w:sz w:val="24"/>
          <w:szCs w:val="24"/>
        </w:rPr>
        <w:t xml:space="preserve">According to Allen, the Declaration </w:t>
      </w:r>
      <w:r w:rsidR="00340883" w:rsidRPr="00A53A9A">
        <w:rPr>
          <w:rFonts w:ascii="Times New Roman" w:hAnsi="Times New Roman" w:cs="Times New Roman"/>
          <w:sz w:val="24"/>
          <w:szCs w:val="24"/>
        </w:rPr>
        <w:t>uses words</w:t>
      </w:r>
      <w:r w:rsidR="0001048E" w:rsidRPr="00A53A9A">
        <w:rPr>
          <w:rFonts w:ascii="Times New Roman" w:hAnsi="Times New Roman" w:cs="Times New Roman"/>
          <w:sz w:val="24"/>
          <w:szCs w:val="24"/>
        </w:rPr>
        <w:t xml:space="preserve"> because it</w:t>
      </w:r>
      <w:r w:rsidR="00340883" w:rsidRPr="00A53A9A">
        <w:rPr>
          <w:rFonts w:ascii="Times New Roman" w:hAnsi="Times New Roman" w:cs="Times New Roman"/>
          <w:sz w:val="24"/>
          <w:szCs w:val="24"/>
        </w:rPr>
        <w:t xml:space="preserve"> is</w:t>
      </w:r>
      <w:r w:rsidR="0001048E" w:rsidRPr="00A53A9A">
        <w:rPr>
          <w:rFonts w:ascii="Times New Roman" w:hAnsi="Times New Roman" w:cs="Times New Roman"/>
          <w:sz w:val="24"/>
          <w:szCs w:val="24"/>
        </w:rPr>
        <w:t xml:space="preserve"> focus</w:t>
      </w:r>
      <w:r w:rsidR="00340883" w:rsidRPr="00A53A9A">
        <w:rPr>
          <w:rFonts w:ascii="Times New Roman" w:hAnsi="Times New Roman" w:cs="Times New Roman"/>
          <w:sz w:val="24"/>
          <w:szCs w:val="24"/>
        </w:rPr>
        <w:t>ed</w:t>
      </w:r>
      <w:r w:rsidR="0001048E" w:rsidRPr="00A53A9A">
        <w:rPr>
          <w:rFonts w:ascii="Times New Roman" w:hAnsi="Times New Roman" w:cs="Times New Roman"/>
          <w:sz w:val="24"/>
          <w:szCs w:val="24"/>
        </w:rPr>
        <w:t xml:space="preserve"> on securing “full consensus or unanimity” (p.97)</w:t>
      </w:r>
      <w:r w:rsidR="00340883" w:rsidRPr="00A53A9A">
        <w:rPr>
          <w:rFonts w:ascii="Times New Roman" w:hAnsi="Times New Roman" w:cs="Times New Roman"/>
          <w:sz w:val="24"/>
          <w:szCs w:val="24"/>
        </w:rPr>
        <w:t xml:space="preserve"> of the people</w:t>
      </w:r>
      <w:r w:rsidR="0001048E" w:rsidRPr="00A53A9A">
        <w:rPr>
          <w:rFonts w:ascii="Times New Roman" w:hAnsi="Times New Roman" w:cs="Times New Roman"/>
          <w:sz w:val="24"/>
          <w:szCs w:val="24"/>
        </w:rPr>
        <w:t xml:space="preserve">. </w:t>
      </w:r>
      <w:r w:rsidR="000259DE" w:rsidRPr="00A53A9A">
        <w:rPr>
          <w:rFonts w:ascii="Times New Roman" w:hAnsi="Times New Roman" w:cs="Times New Roman"/>
          <w:sz w:val="24"/>
          <w:szCs w:val="24"/>
        </w:rPr>
        <w:t>In essence, u</w:t>
      </w:r>
      <w:r w:rsidR="0001048E" w:rsidRPr="00A53A9A">
        <w:rPr>
          <w:rFonts w:ascii="Times New Roman" w:hAnsi="Times New Roman" w:cs="Times New Roman"/>
          <w:sz w:val="24"/>
          <w:szCs w:val="24"/>
        </w:rPr>
        <w:t xml:space="preserve">nanimity was such an important part of what the Declaration is trying to do, since its idea “conveys that people agree with their whole spirits, not just their minds” and thus are driven and motivated to committing their “energies fully to a common goal” (p.97). </w:t>
      </w:r>
      <w:r w:rsidR="00340883" w:rsidRPr="00A53A9A">
        <w:rPr>
          <w:rFonts w:ascii="Times New Roman" w:hAnsi="Times New Roman" w:cs="Times New Roman"/>
          <w:sz w:val="24"/>
          <w:szCs w:val="24"/>
        </w:rPr>
        <w:t xml:space="preserve">And the attainment of this common was what drove the Declaration to secure consent </w:t>
      </w:r>
      <w:r w:rsidR="000259DE" w:rsidRPr="00A53A9A">
        <w:rPr>
          <w:rFonts w:ascii="Times New Roman" w:hAnsi="Times New Roman" w:cs="Times New Roman"/>
          <w:sz w:val="24"/>
          <w:szCs w:val="24"/>
        </w:rPr>
        <w:t xml:space="preserve">of others </w:t>
      </w:r>
      <w:r w:rsidR="00340883" w:rsidRPr="00A53A9A">
        <w:rPr>
          <w:rFonts w:ascii="Times New Roman" w:hAnsi="Times New Roman" w:cs="Times New Roman"/>
          <w:sz w:val="24"/>
          <w:szCs w:val="24"/>
        </w:rPr>
        <w:t>by use of words</w:t>
      </w:r>
      <w:r w:rsidR="000259DE" w:rsidRPr="00A53A9A">
        <w:rPr>
          <w:rFonts w:ascii="Times New Roman" w:hAnsi="Times New Roman" w:cs="Times New Roman"/>
          <w:sz w:val="24"/>
          <w:szCs w:val="24"/>
        </w:rPr>
        <w:t xml:space="preserve">, would ensure that its sentences “feel sturdy” and the “The source of that sturdiness is solidarity” (p.102).  As </w:t>
      </w:r>
      <w:r w:rsidR="00340883" w:rsidRPr="00A53A9A">
        <w:rPr>
          <w:rFonts w:ascii="Times New Roman" w:hAnsi="Times New Roman" w:cs="Times New Roman"/>
          <w:sz w:val="24"/>
          <w:szCs w:val="24"/>
        </w:rPr>
        <w:t>Allen notes “the fundamental, goal of the conversations that led to the Declaration was to generate the will to revolt” (p.97).</w:t>
      </w:r>
      <w:r w:rsidR="000259DE" w:rsidRPr="00A53A9A">
        <w:rPr>
          <w:rFonts w:ascii="Times New Roman" w:hAnsi="Times New Roman" w:cs="Times New Roman"/>
          <w:sz w:val="24"/>
          <w:szCs w:val="24"/>
        </w:rPr>
        <w:t xml:space="preserve"> Therefore</w:t>
      </w:r>
      <w:r w:rsidR="00340883" w:rsidRPr="00A53A9A">
        <w:rPr>
          <w:rFonts w:ascii="Times New Roman" w:hAnsi="Times New Roman" w:cs="Times New Roman"/>
          <w:sz w:val="24"/>
          <w:szCs w:val="24"/>
        </w:rPr>
        <w:t>, through the crafting a compelling narrative, the Declaration aims to unite individuals through a shared understanding and agreement on fundamental principles</w:t>
      </w:r>
      <w:r w:rsidR="000259DE" w:rsidRPr="00A53A9A">
        <w:rPr>
          <w:rFonts w:ascii="Times New Roman" w:hAnsi="Times New Roman" w:cs="Times New Roman"/>
          <w:sz w:val="24"/>
          <w:szCs w:val="24"/>
        </w:rPr>
        <w:t xml:space="preserve">. </w:t>
      </w:r>
    </w:p>
    <w:p w:rsidR="00385FDC" w:rsidRPr="00A53A9A" w:rsidRDefault="00385FDC" w:rsidP="0009016E">
      <w:pPr>
        <w:numPr>
          <w:ilvl w:val="0"/>
          <w:numId w:val="1"/>
        </w:numPr>
        <w:spacing w:after="0" w:line="360" w:lineRule="auto"/>
        <w:rPr>
          <w:rFonts w:ascii="Times New Roman" w:hAnsi="Times New Roman" w:cs="Times New Roman"/>
          <w:b/>
          <w:bCs/>
          <w:sz w:val="24"/>
          <w:szCs w:val="24"/>
        </w:rPr>
      </w:pPr>
      <w:r w:rsidRPr="00A53A9A">
        <w:rPr>
          <w:rFonts w:ascii="Times New Roman" w:hAnsi="Times New Roman" w:cs="Times New Roman"/>
          <w:b/>
          <w:bCs/>
          <w:sz w:val="24"/>
          <w:szCs w:val="24"/>
        </w:rPr>
        <w:t>What kind of equality does the Declaration attribute to all humans? (Ch. 14 and 17)</w:t>
      </w:r>
    </w:p>
    <w:p w:rsidR="00EC59CE" w:rsidRPr="00A53A9A" w:rsidRDefault="00EC59CE" w:rsidP="0009016E">
      <w:pPr>
        <w:spacing w:after="0" w:line="360" w:lineRule="auto"/>
        <w:ind w:left="720"/>
        <w:rPr>
          <w:rFonts w:ascii="Times New Roman" w:hAnsi="Times New Roman" w:cs="Times New Roman"/>
          <w:sz w:val="24"/>
          <w:szCs w:val="24"/>
        </w:rPr>
      </w:pPr>
      <w:r w:rsidRPr="00A53A9A">
        <w:rPr>
          <w:rFonts w:ascii="Times New Roman" w:hAnsi="Times New Roman" w:cs="Times New Roman"/>
          <w:sz w:val="24"/>
          <w:szCs w:val="24"/>
        </w:rPr>
        <w:t>The Declaration argues “that all men are “created equal”” attributing this equality to five facets</w:t>
      </w:r>
      <w:r w:rsidR="00662EEF" w:rsidRPr="00A53A9A">
        <w:rPr>
          <w:rFonts w:ascii="Times New Roman" w:hAnsi="Times New Roman" w:cs="Times New Roman"/>
          <w:sz w:val="24"/>
          <w:szCs w:val="24"/>
        </w:rPr>
        <w:t xml:space="preserve"> that project it as both moral and political</w:t>
      </w:r>
      <w:r w:rsidRPr="00A53A9A">
        <w:rPr>
          <w:rFonts w:ascii="Times New Roman" w:hAnsi="Times New Roman" w:cs="Times New Roman"/>
          <w:sz w:val="24"/>
          <w:szCs w:val="24"/>
        </w:rPr>
        <w:t>.</w:t>
      </w:r>
      <w:r w:rsidR="00662EEF" w:rsidRPr="00A53A9A">
        <w:rPr>
          <w:rFonts w:ascii="Times New Roman" w:hAnsi="Times New Roman" w:cs="Times New Roman"/>
          <w:sz w:val="24"/>
          <w:szCs w:val="24"/>
        </w:rPr>
        <w:t xml:space="preserve"> In this sense, as Allen explains the Declaration asserts an inherent equality that transcends social and economic difference.</w:t>
      </w:r>
      <w:r w:rsidRPr="00A53A9A">
        <w:rPr>
          <w:rFonts w:ascii="Times New Roman" w:hAnsi="Times New Roman" w:cs="Times New Roman"/>
          <w:sz w:val="24"/>
          <w:szCs w:val="24"/>
        </w:rPr>
        <w:t xml:space="preserve"> Th</w:t>
      </w:r>
      <w:r w:rsidR="008C2EF6" w:rsidRPr="00A53A9A">
        <w:rPr>
          <w:rFonts w:ascii="Times New Roman" w:hAnsi="Times New Roman" w:cs="Times New Roman"/>
          <w:sz w:val="24"/>
          <w:szCs w:val="24"/>
        </w:rPr>
        <w:t xml:space="preserve">erefore, </w:t>
      </w:r>
      <w:r w:rsidR="00662EEF" w:rsidRPr="00A53A9A">
        <w:rPr>
          <w:rFonts w:ascii="Times New Roman" w:hAnsi="Times New Roman" w:cs="Times New Roman"/>
          <w:sz w:val="24"/>
          <w:szCs w:val="24"/>
        </w:rPr>
        <w:t xml:space="preserve">focusing on the five facets, </w:t>
      </w:r>
      <w:r w:rsidR="008C2EF6" w:rsidRPr="00A53A9A">
        <w:rPr>
          <w:rFonts w:ascii="Times New Roman" w:hAnsi="Times New Roman" w:cs="Times New Roman"/>
          <w:sz w:val="24"/>
          <w:szCs w:val="24"/>
        </w:rPr>
        <w:t>the Declaration quantifies</w:t>
      </w:r>
      <w:r w:rsidRPr="00A53A9A">
        <w:rPr>
          <w:rFonts w:ascii="Times New Roman" w:hAnsi="Times New Roman" w:cs="Times New Roman"/>
          <w:sz w:val="24"/>
          <w:szCs w:val="24"/>
        </w:rPr>
        <w:t xml:space="preserve"> human </w:t>
      </w:r>
      <w:r w:rsidRPr="00A53A9A">
        <w:rPr>
          <w:rFonts w:ascii="Times New Roman" w:hAnsi="Times New Roman" w:cs="Times New Roman"/>
          <w:sz w:val="24"/>
          <w:szCs w:val="24"/>
        </w:rPr>
        <w:lastRenderedPageBreak/>
        <w:t>equality</w:t>
      </w:r>
      <w:r w:rsidR="008C2EF6" w:rsidRPr="00A53A9A">
        <w:rPr>
          <w:rFonts w:ascii="Times New Roman" w:hAnsi="Times New Roman" w:cs="Times New Roman"/>
          <w:sz w:val="24"/>
          <w:szCs w:val="24"/>
        </w:rPr>
        <w:t xml:space="preserve"> as existing when, no one can dominate the other, the “tool of government” is accessible to everyone in securing their future, egalitarianism is valued in “the development of collective intelligence”, there is “reciprocity”, and finally when people share the “ownership of public life” and in the co-creation of the “common world” (</w:t>
      </w:r>
      <w:r w:rsidR="00662EEF" w:rsidRPr="00A53A9A">
        <w:rPr>
          <w:rFonts w:ascii="Times New Roman" w:hAnsi="Times New Roman" w:cs="Times New Roman"/>
          <w:sz w:val="24"/>
          <w:szCs w:val="24"/>
        </w:rPr>
        <w:t xml:space="preserve">Allen, </w:t>
      </w:r>
      <w:r w:rsidR="008C2EF6" w:rsidRPr="00A53A9A">
        <w:rPr>
          <w:rFonts w:ascii="Times New Roman" w:hAnsi="Times New Roman" w:cs="Times New Roman"/>
          <w:sz w:val="24"/>
          <w:szCs w:val="24"/>
        </w:rPr>
        <w:t xml:space="preserve">p.108-109). </w:t>
      </w:r>
      <w:r w:rsidR="00662EEF" w:rsidRPr="00A53A9A">
        <w:rPr>
          <w:rFonts w:ascii="Times New Roman" w:hAnsi="Times New Roman" w:cs="Times New Roman"/>
          <w:sz w:val="24"/>
          <w:szCs w:val="24"/>
        </w:rPr>
        <w:t xml:space="preserve">Overall, the kind of equality that the Declaration attributes to all humans is not about uniformity but about recognizing the inherent dignity and rights of every individual, which must be protected and respected by any just government. </w:t>
      </w:r>
      <w:r w:rsidR="008C2EF6" w:rsidRPr="00A53A9A">
        <w:rPr>
          <w:rFonts w:ascii="Times New Roman" w:hAnsi="Times New Roman" w:cs="Times New Roman"/>
          <w:sz w:val="24"/>
          <w:szCs w:val="24"/>
        </w:rPr>
        <w:t xml:space="preserve"> </w:t>
      </w:r>
    </w:p>
    <w:p w:rsidR="00385FDC" w:rsidRPr="00A53A9A" w:rsidRDefault="00385FDC" w:rsidP="0009016E">
      <w:pPr>
        <w:numPr>
          <w:ilvl w:val="0"/>
          <w:numId w:val="1"/>
        </w:numPr>
        <w:spacing w:after="0" w:line="360" w:lineRule="auto"/>
        <w:rPr>
          <w:rFonts w:ascii="Times New Roman" w:hAnsi="Times New Roman" w:cs="Times New Roman"/>
          <w:b/>
          <w:bCs/>
          <w:sz w:val="24"/>
          <w:szCs w:val="24"/>
        </w:rPr>
      </w:pPr>
      <w:r w:rsidRPr="00A53A9A">
        <w:rPr>
          <w:rFonts w:ascii="Times New Roman" w:hAnsi="Times New Roman" w:cs="Times New Roman"/>
          <w:b/>
          <w:bCs/>
          <w:sz w:val="24"/>
          <w:szCs w:val="24"/>
        </w:rPr>
        <w:t>In Ch. 25, Allen describes the 5 (or perhaps 3) “List of Truths” in the opening of the Declaration. Why does she say it’s actually “a syllogism,” and what is the “logical argument” it spells out?</w:t>
      </w:r>
    </w:p>
    <w:p w:rsidR="00662EEF" w:rsidRPr="00A53A9A" w:rsidRDefault="008D77C9" w:rsidP="0009016E">
      <w:pPr>
        <w:spacing w:after="0" w:line="360" w:lineRule="auto"/>
        <w:ind w:left="720"/>
        <w:rPr>
          <w:rFonts w:ascii="Times New Roman" w:hAnsi="Times New Roman" w:cs="Times New Roman"/>
          <w:sz w:val="24"/>
          <w:szCs w:val="24"/>
        </w:rPr>
      </w:pPr>
      <w:r w:rsidRPr="00A53A9A">
        <w:rPr>
          <w:rFonts w:ascii="Times New Roman" w:hAnsi="Times New Roman" w:cs="Times New Roman"/>
          <w:sz w:val="24"/>
          <w:szCs w:val="24"/>
        </w:rPr>
        <w:t xml:space="preserve">According to Allen, the “List of Truths” that she describes from the Declaration is actually a syllogism, </w:t>
      </w:r>
      <w:r w:rsidR="00522C76" w:rsidRPr="00A53A9A">
        <w:rPr>
          <w:rFonts w:ascii="Times New Roman" w:hAnsi="Times New Roman" w:cs="Times New Roman"/>
          <w:sz w:val="24"/>
          <w:szCs w:val="24"/>
        </w:rPr>
        <w:t xml:space="preserve">because it presents a logical progression to justify the </w:t>
      </w:r>
      <w:r w:rsidR="00FA13AA" w:rsidRPr="00A53A9A">
        <w:rPr>
          <w:rFonts w:ascii="Times New Roman" w:hAnsi="Times New Roman" w:cs="Times New Roman"/>
          <w:sz w:val="24"/>
          <w:szCs w:val="24"/>
        </w:rPr>
        <w:t xml:space="preserve">aspect of the question “For whom was the Declaration written?” (p.153).  Allen argues that these truths form a logical argument with premises leading to a conclusion. She identifies three main truths: one about human rights, one about government's purpose, and one about the right to revolution.  Allen shows how these truths fit together as a logical argument. The first two truths serve as premises: “1) All people are equal in being endowed by their creator with the rights to life, liberty, and pursuit of happiness among others and 2) humans build governments to </w:t>
      </w:r>
      <w:r w:rsidR="00F537B9" w:rsidRPr="00A53A9A">
        <w:rPr>
          <w:rFonts w:ascii="Times New Roman" w:hAnsi="Times New Roman" w:cs="Times New Roman"/>
          <w:sz w:val="24"/>
          <w:szCs w:val="24"/>
        </w:rPr>
        <w:t>secure</w:t>
      </w:r>
      <w:r w:rsidR="00FA13AA" w:rsidRPr="00A53A9A">
        <w:rPr>
          <w:rFonts w:ascii="Times New Roman" w:hAnsi="Times New Roman" w:cs="Times New Roman"/>
          <w:sz w:val="24"/>
          <w:szCs w:val="24"/>
        </w:rPr>
        <w:t xml:space="preserve"> these rights and political legitimacy rests on the consent of the governed” (p.153). From these, she deduces the conclusion that the Declaration was </w:t>
      </w:r>
      <w:r w:rsidR="00F537B9" w:rsidRPr="00A53A9A">
        <w:rPr>
          <w:rFonts w:ascii="Times New Roman" w:hAnsi="Times New Roman" w:cs="Times New Roman"/>
          <w:sz w:val="24"/>
          <w:szCs w:val="24"/>
        </w:rPr>
        <w:t>written for all people, “whatever their color, sex, age, or status” arguing for their right to equal rights and securing them from the governments that they build</w:t>
      </w:r>
      <w:r w:rsidR="00FA13AA" w:rsidRPr="00A53A9A">
        <w:rPr>
          <w:rFonts w:ascii="Times New Roman" w:hAnsi="Times New Roman" w:cs="Times New Roman"/>
          <w:sz w:val="24"/>
          <w:szCs w:val="24"/>
        </w:rPr>
        <w:t>. This syllogistic structure, Allen contends, gives the Declaration's opening its logical force and self-evident nature.</w:t>
      </w:r>
    </w:p>
    <w:p w:rsidR="00385FDC" w:rsidRPr="00A53A9A" w:rsidRDefault="00385FDC" w:rsidP="0009016E">
      <w:pPr>
        <w:numPr>
          <w:ilvl w:val="0"/>
          <w:numId w:val="1"/>
        </w:numPr>
        <w:spacing w:after="0" w:line="360" w:lineRule="auto"/>
        <w:rPr>
          <w:rFonts w:ascii="Times New Roman" w:hAnsi="Times New Roman" w:cs="Times New Roman"/>
          <w:b/>
          <w:bCs/>
          <w:sz w:val="24"/>
          <w:szCs w:val="24"/>
        </w:rPr>
      </w:pPr>
      <w:r w:rsidRPr="00A53A9A">
        <w:rPr>
          <w:rFonts w:ascii="Times New Roman" w:hAnsi="Times New Roman" w:cs="Times New Roman"/>
          <w:b/>
          <w:bCs/>
          <w:sz w:val="24"/>
          <w:szCs w:val="24"/>
        </w:rPr>
        <w:t>What is the “Beautiful optimism” the Declaration contains about human beings? (Ch. 31) Why does Allen see that there also “dreary pessimism” in its words as well? (Ch. 33)</w:t>
      </w:r>
    </w:p>
    <w:p w:rsidR="00F537B9" w:rsidRPr="00A53A9A" w:rsidRDefault="00F537B9" w:rsidP="0009016E">
      <w:pPr>
        <w:spacing w:after="0" w:line="360" w:lineRule="auto"/>
        <w:ind w:left="720"/>
        <w:rPr>
          <w:rFonts w:ascii="Times New Roman" w:hAnsi="Times New Roman" w:cs="Times New Roman"/>
          <w:sz w:val="24"/>
          <w:szCs w:val="24"/>
        </w:rPr>
      </w:pPr>
      <w:r w:rsidRPr="00A53A9A">
        <w:rPr>
          <w:rFonts w:ascii="Times New Roman" w:hAnsi="Times New Roman" w:cs="Times New Roman"/>
          <w:sz w:val="24"/>
          <w:szCs w:val="24"/>
        </w:rPr>
        <w:t>The “Beautiful optimism” in the Declaration is its faith in human capacity for self-governance and the potential for creating a just society.</w:t>
      </w:r>
      <w:r w:rsidR="001E7EC5" w:rsidRPr="00A53A9A">
        <w:rPr>
          <w:rFonts w:ascii="Times New Roman" w:hAnsi="Times New Roman" w:cs="Times New Roman"/>
          <w:sz w:val="24"/>
          <w:szCs w:val="24"/>
        </w:rPr>
        <w:t xml:space="preserve"> As Allen writes “The Declaration’s combination of ideas with process is built on the foundation of a subline optimism about human potential.” (p.183). Therefore, </w:t>
      </w:r>
      <w:r w:rsidRPr="00A53A9A">
        <w:rPr>
          <w:rFonts w:ascii="Times New Roman" w:hAnsi="Times New Roman" w:cs="Times New Roman"/>
          <w:sz w:val="24"/>
          <w:szCs w:val="24"/>
        </w:rPr>
        <w:t>Allen describes this optimism as a belief in the possibility of equality, justice, and democracy</w:t>
      </w:r>
      <w:r w:rsidR="001E7EC5" w:rsidRPr="00A53A9A">
        <w:rPr>
          <w:rFonts w:ascii="Times New Roman" w:hAnsi="Times New Roman" w:cs="Times New Roman"/>
          <w:sz w:val="24"/>
          <w:szCs w:val="24"/>
        </w:rPr>
        <w:t>. This belief according to Allen, embodies “the fundamental feature of human equality” which is that “we are equal in sharing a status as rights-bearing creatures, a status that flows from the fact that we are also equal in being political creatures, a status that requires for its realization that we all have equal access to the tool of government” (p</w:t>
      </w:r>
      <w:r w:rsidR="00BB43B7" w:rsidRPr="00A53A9A">
        <w:rPr>
          <w:rFonts w:ascii="Times New Roman" w:hAnsi="Times New Roman" w:cs="Times New Roman"/>
          <w:sz w:val="24"/>
          <w:szCs w:val="24"/>
        </w:rPr>
        <w:t>.</w:t>
      </w:r>
      <w:r w:rsidR="001E7EC5" w:rsidRPr="00A53A9A">
        <w:rPr>
          <w:rFonts w:ascii="Times New Roman" w:hAnsi="Times New Roman" w:cs="Times New Roman"/>
          <w:sz w:val="24"/>
          <w:szCs w:val="24"/>
        </w:rPr>
        <w:t xml:space="preserve">184). </w:t>
      </w:r>
      <w:r w:rsidRPr="00A53A9A">
        <w:rPr>
          <w:rFonts w:ascii="Times New Roman" w:hAnsi="Times New Roman" w:cs="Times New Roman"/>
          <w:sz w:val="24"/>
          <w:szCs w:val="24"/>
        </w:rPr>
        <w:t>However, she also identifies a “dreary pessimism” in the Declaration’s acknowledgment of the need for vigilance against tyranny and the potential for human fallibility.</w:t>
      </w:r>
      <w:r w:rsidR="00BB43B7" w:rsidRPr="00A53A9A">
        <w:rPr>
          <w:rFonts w:ascii="Times New Roman" w:hAnsi="Times New Roman" w:cs="Times New Roman"/>
          <w:sz w:val="24"/>
          <w:szCs w:val="24"/>
        </w:rPr>
        <w:t xml:space="preserve"> This is illustrated as Alen states, “Although people should be captains of their own happiness, many endure for a long time even bad environments that they </w:t>
      </w:r>
      <w:r w:rsidR="00BB43B7" w:rsidRPr="00A53A9A">
        <w:rPr>
          <w:rFonts w:ascii="Times New Roman" w:hAnsi="Times New Roman" w:cs="Times New Roman"/>
          <w:i/>
          <w:iCs/>
          <w:sz w:val="24"/>
          <w:szCs w:val="24"/>
        </w:rPr>
        <w:t xml:space="preserve">could </w:t>
      </w:r>
      <w:r w:rsidR="00BB43B7" w:rsidRPr="00A53A9A">
        <w:rPr>
          <w:rFonts w:ascii="Times New Roman" w:hAnsi="Times New Roman" w:cs="Times New Roman"/>
          <w:sz w:val="24"/>
          <w:szCs w:val="24"/>
        </w:rPr>
        <w:t xml:space="preserve">change” (p.196). </w:t>
      </w:r>
      <w:r w:rsidRPr="00A53A9A">
        <w:rPr>
          <w:rFonts w:ascii="Times New Roman" w:hAnsi="Times New Roman" w:cs="Times New Roman"/>
          <w:sz w:val="24"/>
          <w:szCs w:val="24"/>
        </w:rPr>
        <w:t>This dual perspective reflects a realistic view of human nature, balancing idealism with caution</w:t>
      </w:r>
      <w:r w:rsidR="001E7EC5" w:rsidRPr="00A53A9A">
        <w:rPr>
          <w:rFonts w:ascii="Times New Roman" w:hAnsi="Times New Roman" w:cs="Times New Roman"/>
          <w:sz w:val="24"/>
          <w:szCs w:val="24"/>
        </w:rPr>
        <w:t xml:space="preserve">. </w:t>
      </w:r>
    </w:p>
    <w:p w:rsidR="00385FDC" w:rsidRPr="00A53A9A" w:rsidRDefault="00385FDC" w:rsidP="0009016E">
      <w:pPr>
        <w:numPr>
          <w:ilvl w:val="0"/>
          <w:numId w:val="1"/>
        </w:numPr>
        <w:spacing w:after="0" w:line="360" w:lineRule="auto"/>
        <w:rPr>
          <w:rFonts w:ascii="Times New Roman" w:hAnsi="Times New Roman" w:cs="Times New Roman"/>
          <w:b/>
          <w:bCs/>
          <w:sz w:val="24"/>
          <w:szCs w:val="24"/>
        </w:rPr>
      </w:pPr>
      <w:r w:rsidRPr="00A53A9A">
        <w:rPr>
          <w:rFonts w:ascii="Times New Roman" w:hAnsi="Times New Roman" w:cs="Times New Roman"/>
          <w:b/>
          <w:bCs/>
          <w:sz w:val="24"/>
          <w:szCs w:val="24"/>
        </w:rPr>
        <w:t>How does the “list of grievances” about King George actually offer a portrait of GOOD governance? (Ch. 41-42)</w:t>
      </w:r>
    </w:p>
    <w:p w:rsidR="00BB43B7" w:rsidRPr="00A53A9A" w:rsidRDefault="00BB43B7" w:rsidP="0009016E">
      <w:pPr>
        <w:spacing w:after="0" w:line="360" w:lineRule="auto"/>
        <w:ind w:left="720"/>
        <w:rPr>
          <w:rFonts w:ascii="Times New Roman" w:hAnsi="Times New Roman" w:cs="Times New Roman"/>
          <w:sz w:val="24"/>
          <w:szCs w:val="24"/>
        </w:rPr>
      </w:pPr>
      <w:r w:rsidRPr="00A53A9A">
        <w:rPr>
          <w:rFonts w:ascii="Times New Roman" w:hAnsi="Times New Roman" w:cs="Times New Roman"/>
          <w:sz w:val="24"/>
          <w:szCs w:val="24"/>
        </w:rPr>
        <w:t>The “list of grievances” against King George III serves as a portrait of good governance by highlighting what a government should not do</w:t>
      </w:r>
      <w:r w:rsidR="00A53A9A" w:rsidRPr="00A53A9A">
        <w:rPr>
          <w:rFonts w:ascii="Times New Roman" w:hAnsi="Times New Roman" w:cs="Times New Roman"/>
          <w:sz w:val="24"/>
          <w:szCs w:val="24"/>
        </w:rPr>
        <w:t xml:space="preserve">. The list of grievances labels King George III as a tyrant, who “sponsored harms to them [the colonists] in particular usurpations and injuries” (Alen, p.230). Therefore, as </w:t>
      </w:r>
      <w:r w:rsidRPr="00A53A9A">
        <w:rPr>
          <w:rFonts w:ascii="Times New Roman" w:hAnsi="Times New Roman" w:cs="Times New Roman"/>
          <w:sz w:val="24"/>
          <w:szCs w:val="24"/>
        </w:rPr>
        <w:t>Allen explains these grievances outline the abuses of power that justified the colonists’ demand for independence.</w:t>
      </w:r>
      <w:r w:rsidR="00A53A9A" w:rsidRPr="00A53A9A">
        <w:rPr>
          <w:rFonts w:ascii="Times New Roman" w:hAnsi="Times New Roman" w:cs="Times New Roman"/>
          <w:sz w:val="24"/>
          <w:szCs w:val="24"/>
        </w:rPr>
        <w:t xml:space="preserve"> </w:t>
      </w:r>
      <w:r w:rsidRPr="00A53A9A">
        <w:rPr>
          <w:rFonts w:ascii="Times New Roman" w:hAnsi="Times New Roman" w:cs="Times New Roman"/>
          <w:sz w:val="24"/>
          <w:szCs w:val="24"/>
        </w:rPr>
        <w:t xml:space="preserve">They implicitly define good governance </w:t>
      </w:r>
      <w:r w:rsidR="00A53A9A" w:rsidRPr="00A53A9A">
        <w:rPr>
          <w:rFonts w:ascii="Times New Roman" w:hAnsi="Times New Roman" w:cs="Times New Roman"/>
          <w:sz w:val="24"/>
          <w:szCs w:val="24"/>
        </w:rPr>
        <w:t xml:space="preserve">as involving “pursuing the common good, cultivating and protecting the rule of law and the sovereignty of the people, encouraging material prosperity and growth, and providing access to justice, security, and peace for its citizens.” (p.231). </w:t>
      </w:r>
    </w:p>
    <w:p w:rsidR="008B3CD5" w:rsidRPr="00A53A9A" w:rsidRDefault="008B3CD5" w:rsidP="0009016E">
      <w:pPr>
        <w:spacing w:after="0" w:line="360" w:lineRule="auto"/>
        <w:rPr>
          <w:rFonts w:ascii="Times New Roman" w:hAnsi="Times New Roman" w:cs="Times New Roman"/>
          <w:sz w:val="24"/>
          <w:szCs w:val="24"/>
        </w:rPr>
      </w:pPr>
    </w:p>
    <w:sectPr w:rsidR="008B3CD5" w:rsidRPr="00A53A9A" w:rsidSect="008A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4E1D34"/>
    <w:multiLevelType w:val="multilevel"/>
    <w:tmpl w:val="29D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27E2B"/>
    <w:multiLevelType w:val="multilevel"/>
    <w:tmpl w:val="1D7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17081">
    <w:abstractNumId w:val="0"/>
  </w:num>
  <w:num w:numId="2" w16cid:durableId="1110197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FDC"/>
    <w:rsid w:val="0001048E"/>
    <w:rsid w:val="000259DE"/>
    <w:rsid w:val="0009016E"/>
    <w:rsid w:val="000A6DFC"/>
    <w:rsid w:val="001076F5"/>
    <w:rsid w:val="001E7EC5"/>
    <w:rsid w:val="00340883"/>
    <w:rsid w:val="00385FDC"/>
    <w:rsid w:val="00522C76"/>
    <w:rsid w:val="005D231F"/>
    <w:rsid w:val="00602486"/>
    <w:rsid w:val="00621430"/>
    <w:rsid w:val="00662EEF"/>
    <w:rsid w:val="0069544A"/>
    <w:rsid w:val="00733001"/>
    <w:rsid w:val="0077661D"/>
    <w:rsid w:val="008A0E0A"/>
    <w:rsid w:val="008A51F6"/>
    <w:rsid w:val="008B2DD8"/>
    <w:rsid w:val="008B3CD5"/>
    <w:rsid w:val="008C2EF6"/>
    <w:rsid w:val="008C5327"/>
    <w:rsid w:val="008D77C9"/>
    <w:rsid w:val="00A07BE8"/>
    <w:rsid w:val="00A53A9A"/>
    <w:rsid w:val="00A74F06"/>
    <w:rsid w:val="00B91249"/>
    <w:rsid w:val="00BB43B7"/>
    <w:rsid w:val="00CC4E17"/>
    <w:rsid w:val="00D6159C"/>
    <w:rsid w:val="00EC59CE"/>
    <w:rsid w:val="00F537B9"/>
    <w:rsid w:val="00F67B83"/>
    <w:rsid w:val="00FA13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44821"/>
  <w15:chartTrackingRefBased/>
  <w15:docId w15:val="{2C95FD4A-B3E9-4517-AF2F-37BDDEEF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FDC"/>
    <w:rPr>
      <w:rFonts w:eastAsiaTheme="majorEastAsia" w:cstheme="majorBidi"/>
      <w:color w:val="272727" w:themeColor="text1" w:themeTint="D8"/>
    </w:rPr>
  </w:style>
  <w:style w:type="paragraph" w:styleId="Title">
    <w:name w:val="Title"/>
    <w:basedOn w:val="Normal"/>
    <w:next w:val="Normal"/>
    <w:link w:val="TitleChar"/>
    <w:uiPriority w:val="10"/>
    <w:qFormat/>
    <w:rsid w:val="0038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FDC"/>
    <w:pPr>
      <w:spacing w:before="160"/>
      <w:jc w:val="center"/>
    </w:pPr>
    <w:rPr>
      <w:i/>
      <w:iCs/>
      <w:color w:val="404040" w:themeColor="text1" w:themeTint="BF"/>
    </w:rPr>
  </w:style>
  <w:style w:type="character" w:customStyle="1" w:styleId="QuoteChar">
    <w:name w:val="Quote Char"/>
    <w:basedOn w:val="DefaultParagraphFont"/>
    <w:link w:val="Quote"/>
    <w:uiPriority w:val="29"/>
    <w:rsid w:val="00385FDC"/>
    <w:rPr>
      <w:i/>
      <w:iCs/>
      <w:color w:val="404040" w:themeColor="text1" w:themeTint="BF"/>
    </w:rPr>
  </w:style>
  <w:style w:type="paragraph" w:styleId="ListParagraph">
    <w:name w:val="List Paragraph"/>
    <w:basedOn w:val="Normal"/>
    <w:uiPriority w:val="34"/>
    <w:qFormat/>
    <w:rsid w:val="00385FDC"/>
    <w:pPr>
      <w:ind w:left="720"/>
      <w:contextualSpacing/>
    </w:pPr>
  </w:style>
  <w:style w:type="character" w:styleId="IntenseEmphasis">
    <w:name w:val="Intense Emphasis"/>
    <w:basedOn w:val="DefaultParagraphFont"/>
    <w:uiPriority w:val="21"/>
    <w:qFormat/>
    <w:rsid w:val="00385FDC"/>
    <w:rPr>
      <w:i/>
      <w:iCs/>
      <w:color w:val="0F4761" w:themeColor="accent1" w:themeShade="BF"/>
    </w:rPr>
  </w:style>
  <w:style w:type="paragraph" w:styleId="IntenseQuote">
    <w:name w:val="Intense Quote"/>
    <w:basedOn w:val="Normal"/>
    <w:next w:val="Normal"/>
    <w:link w:val="IntenseQuoteChar"/>
    <w:uiPriority w:val="30"/>
    <w:qFormat/>
    <w:rsid w:val="00385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FDC"/>
    <w:rPr>
      <w:i/>
      <w:iCs/>
      <w:color w:val="0F4761" w:themeColor="accent1" w:themeShade="BF"/>
    </w:rPr>
  </w:style>
  <w:style w:type="character" w:styleId="IntenseReference">
    <w:name w:val="Intense Reference"/>
    <w:basedOn w:val="DefaultParagraphFont"/>
    <w:uiPriority w:val="32"/>
    <w:qFormat/>
    <w:rsid w:val="00385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404983">
      <w:bodyDiv w:val="1"/>
      <w:marLeft w:val="0"/>
      <w:marRight w:val="0"/>
      <w:marTop w:val="0"/>
      <w:marBottom w:val="0"/>
      <w:divBdr>
        <w:top w:val="none" w:sz="0" w:space="0" w:color="auto"/>
        <w:left w:val="none" w:sz="0" w:space="0" w:color="auto"/>
        <w:bottom w:val="none" w:sz="0" w:space="0" w:color="auto"/>
        <w:right w:val="none" w:sz="0" w:space="0" w:color="auto"/>
      </w:divBdr>
    </w:div>
    <w:div w:id="778840132">
      <w:bodyDiv w:val="1"/>
      <w:marLeft w:val="0"/>
      <w:marRight w:val="0"/>
      <w:marTop w:val="0"/>
      <w:marBottom w:val="0"/>
      <w:divBdr>
        <w:top w:val="none" w:sz="0" w:space="0" w:color="auto"/>
        <w:left w:val="none" w:sz="0" w:space="0" w:color="auto"/>
        <w:bottom w:val="none" w:sz="0" w:space="0" w:color="auto"/>
        <w:right w:val="none" w:sz="0" w:space="0" w:color="auto"/>
      </w:divBdr>
    </w:div>
    <w:div w:id="1465082395">
      <w:bodyDiv w:val="1"/>
      <w:marLeft w:val="0"/>
      <w:marRight w:val="0"/>
      <w:marTop w:val="0"/>
      <w:marBottom w:val="0"/>
      <w:divBdr>
        <w:top w:val="none" w:sz="0" w:space="0" w:color="auto"/>
        <w:left w:val="none" w:sz="0" w:space="0" w:color="auto"/>
        <w:bottom w:val="none" w:sz="0" w:space="0" w:color="auto"/>
        <w:right w:val="none" w:sz="0" w:space="0" w:color="auto"/>
      </w:divBdr>
    </w:div>
    <w:div w:id="164692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1060</Words>
  <Characters>5645</Characters>
  <Application>Microsoft Office Word</Application>
  <DocSecurity>0</DocSecurity>
  <Lines>88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Alblooshi</dc:creator>
  <cp:keywords/>
  <dc:description/>
  <cp:lastModifiedBy>Microsoft Account</cp:lastModifiedBy>
  <cp:revision>2</cp:revision>
  <dcterms:created xsi:type="dcterms:W3CDTF">2024-07-16T05:10:00Z</dcterms:created>
  <dcterms:modified xsi:type="dcterms:W3CDTF">2024-07-16T05:10:00Z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b04c4436-f5c5-4164-8940-dcf9848187c9</vt:lpwstr>
  </property>
</Properties>
</file>