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58a9ad7b07824a966b506b8ae80667ae4080664"/>
    <w:p>
      <w:pPr>
        <w:pStyle w:val="Heading1"/>
      </w:pPr>
      <w:r>
        <w:t xml:space="preserve">Document 1 — Technical Description (End‑to‑End)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2025‑09‑25</w:t>
      </w:r>
      <w:r>
        <w:br/>
      </w:r>
      <w:r>
        <w:rPr>
          <w:b/>
          <w:bCs/>
        </w:rPr>
        <w:t xml:space="preserve">Scope:</w:t>
      </w:r>
      <w:r>
        <w:t xml:space="preserve"> </w:t>
      </w:r>
      <w:r>
        <w:t xml:space="preserve">ServiceNow PDI</w:t>
      </w:r>
      <w:r>
        <w:br/>
      </w:r>
      <w:r>
        <w:rPr>
          <w:b/>
          <w:bCs/>
        </w:rPr>
        <w:t xml:space="preserve">SN Compatibility:</w:t>
      </w:r>
      <w:r>
        <w:t xml:space="preserve"> </w:t>
      </w:r>
      <w:r>
        <w:t xml:space="preserve">Zurich (current), Yokohama, Xanadu</w:t>
      </w:r>
      <w:r>
        <w:br/>
      </w:r>
      <w:r>
        <w:rPr>
          <w:b/>
          <w:bCs/>
        </w:rPr>
        <w:t xml:space="preserve">Solution Version Referenced:</w:t>
      </w:r>
      <w:r>
        <w:t xml:space="preserve"> </w:t>
      </w:r>
      <w:r>
        <w:t xml:space="preserve">DAWA-Loc v1.1.8</w:t>
      </w:r>
    </w:p>
    <w:bookmarkStart w:id="20" w:name="overview-business-value"/>
    <w:p>
      <w:pPr>
        <w:pStyle w:val="Heading2"/>
      </w:pPr>
      <w:r>
        <w:t xml:space="preserve">Overview &amp; Business Value</w:t>
      </w:r>
    </w:p>
    <w:p>
      <w:pPr>
        <w:pStyle w:val="FirstParagraph"/>
      </w:pPr>
      <w:r>
        <w:t xml:space="preserve">This solution enriches and validates</w:t>
      </w:r>
      <w:r>
        <w:t xml:space="preserve"> </w:t>
      </w:r>
      <w:r>
        <w:rPr>
          <w:rStyle w:val="VerbatimChar"/>
        </w:rPr>
        <w:t xml:space="preserve">cmn_location</w:t>
      </w:r>
      <w:r>
        <w:t xml:space="preserve"> </w:t>
      </w:r>
      <w:r>
        <w:t xml:space="preserve">records in ServiceNow with authoritative Danish address data from</w:t>
      </w:r>
      <w:r>
        <w:t xml:space="preserve"> </w:t>
      </w:r>
      <w:r>
        <w:rPr>
          <w:b/>
          <w:bCs/>
        </w:rPr>
        <w:t xml:space="preserve">DAWA – Danmarks Adressers Web API</w:t>
      </w:r>
      <w:r>
        <w:t xml:space="preserve">. It standardizes user-entered addresses, stores the DAWA IDs (adresse + adgangsadresse), kommune metadata, and enforces on‑form data quality (mandatory</w:t>
      </w:r>
      <w:r>
        <w:t xml:space="preserve"> </w:t>
      </w:r>
      <w:r>
        <w:rPr>
          <w:b/>
          <w:bCs/>
        </w:rPr>
        <w:t xml:space="preserve">Country</w:t>
      </w:r>
      <w:r>
        <w:t xml:space="preserve">).</w:t>
      </w:r>
    </w:p>
    <w:bookmarkEnd w:id="20"/>
    <w:bookmarkStart w:id="21" w:name="highlevel-architecture"/>
    <w:p>
      <w:pPr>
        <w:pStyle w:val="Heading2"/>
      </w:pPr>
      <w:r>
        <w:t xml:space="preserve">High‑Level Architecture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Client/UI</w:t>
      </w:r>
      <w:r>
        <w:t xml:space="preserve">: Location form with UI Actions (e.g.,</w:t>
      </w:r>
      <w:r>
        <w:t xml:space="preserve"> </w:t>
      </w:r>
      <w:r>
        <w:rPr>
          <w:i/>
          <w:iCs/>
        </w:rPr>
        <w:t xml:space="preserve">DAWA → Normalize</w:t>
      </w:r>
      <w:r>
        <w:t xml:space="preserve">) and a UI Policy that makes</w:t>
      </w:r>
      <w:r>
        <w:t xml:space="preserve"> </w:t>
      </w:r>
      <w:r>
        <w:rPr>
          <w:b/>
          <w:bCs/>
        </w:rPr>
        <w:t xml:space="preserve">country</w:t>
      </w:r>
      <w:r>
        <w:t xml:space="preserve"> </w:t>
      </w:r>
      <w:r>
        <w:t xml:space="preserve">mandatory on form.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Server</w:t>
      </w:r>
      <w:r>
        <w:t xml:space="preserve">: Script Include</w:t>
      </w:r>
      <w:r>
        <w:t xml:space="preserve"> </w:t>
      </w:r>
      <w:r>
        <w:rPr>
          <w:b/>
          <w:bCs/>
        </w:rPr>
        <w:t xml:space="preserve">DAWAAddressClient</w:t>
      </w:r>
      <w:r>
        <w:t xml:space="preserve"> </w:t>
      </w:r>
      <w:r>
        <w:t xml:space="preserve">encapsulates outbound REST calls to DAWA and maps results to</w:t>
      </w:r>
      <w:r>
        <w:t xml:space="preserve"> </w:t>
      </w:r>
      <w:r>
        <w:rPr>
          <w:rStyle w:val="VerbatimChar"/>
        </w:rPr>
        <w:t xml:space="preserve">cmn_location</w:t>
      </w:r>
      <w:r>
        <w:t xml:space="preserve"> </w:t>
      </w:r>
      <w:r>
        <w:t xml:space="preserve">fields.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Integration</w:t>
      </w:r>
      <w:r>
        <w:t xml:space="preserve">: Outbound REST Message</w:t>
      </w:r>
      <w:r>
        <w:t xml:space="preserve"> </w:t>
      </w:r>
      <w:r>
        <w:rPr>
          <w:b/>
          <w:bCs/>
        </w:rPr>
        <w:t xml:space="preserve">“DAWA Address API”</w:t>
      </w:r>
      <w:r>
        <w:t xml:space="preserve"> </w:t>
      </w:r>
      <w:r>
        <w:t xml:space="preserve">with verbs calling DAWA HTTPS endpoints.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Store</w:t>
      </w:r>
      <w:r>
        <w:t xml:space="preserve">:</w:t>
      </w:r>
      <w:r>
        <w:t xml:space="preserve"> </w:t>
      </w:r>
      <w:r>
        <w:rPr>
          <w:rStyle w:val="VerbatimChar"/>
        </w:rPr>
        <w:t xml:space="preserve">cmn_location</w:t>
      </w:r>
      <w:r>
        <w:t xml:space="preserve"> </w:t>
      </w:r>
      <w:r>
        <w:t xml:space="preserve">table extended with fields: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u_dawa_adresse_id</w:t>
      </w:r>
      <w:r>
        <w:t xml:space="preserve"> </w:t>
      </w:r>
      <w:r>
        <w:t xml:space="preserve">(string, 64)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u_dawa_adgangsadresse_id</w:t>
      </w:r>
      <w:r>
        <w:t xml:space="preserve"> </w:t>
      </w:r>
      <w:r>
        <w:t xml:space="preserve">(string, 64)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u_kommune_kode</w:t>
      </w:r>
      <w:r>
        <w:t xml:space="preserve"> </w:t>
      </w:r>
      <w:r>
        <w:t xml:space="preserve">(string, 40)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u_kommune_navn</w:t>
      </w:r>
      <w:r>
        <w:t xml:space="preserve"> </w:t>
      </w:r>
      <w:r>
        <w:t xml:space="preserve">(string, 100)</w:t>
      </w:r>
    </w:p>
    <w:bookmarkEnd w:id="21"/>
    <w:bookmarkStart w:id="22" w:name="data-flow-normalization"/>
    <w:p>
      <w:pPr>
        <w:pStyle w:val="Heading2"/>
      </w:pPr>
      <w:r>
        <w:t xml:space="preserve">Data Flow (Normalization)</w:t>
      </w:r>
    </w:p>
    <w:p>
      <w:pPr>
        <w:pStyle w:val="Compact"/>
        <w:numPr>
          <w:ilvl w:val="0"/>
          <w:numId w:val="1003"/>
        </w:numPr>
      </w:pPr>
      <w:r>
        <w:t xml:space="preserve">User clicks</w:t>
      </w:r>
      <w:r>
        <w:t xml:space="preserve"> </w:t>
      </w:r>
      <w:r>
        <w:rPr>
          <w:i/>
          <w:iCs/>
        </w:rPr>
        <w:t xml:space="preserve">DAWA → Normalize</w:t>
      </w:r>
      <w:r>
        <w:t xml:space="preserve"> </w:t>
      </w:r>
      <w:r>
        <w:t xml:space="preserve">on a Location record.</w:t>
      </w:r>
    </w:p>
    <w:p>
      <w:pPr>
        <w:pStyle w:val="Compact"/>
        <w:numPr>
          <w:ilvl w:val="0"/>
          <w:numId w:val="1003"/>
        </w:numPr>
      </w:pPr>
      <w:r>
        <w:t xml:space="preserve">Server calls DAWA endpoints in this order (using best‑effort filters):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Autocomplete</w:t>
      </w:r>
      <w:r>
        <w:t xml:space="preserve"> </w:t>
      </w:r>
      <w:r>
        <w:t xml:space="preserve">(optional):</w:t>
      </w:r>
      <w:r>
        <w:t xml:space="preserve"> </w:t>
      </w:r>
      <w:r>
        <w:rPr>
          <w:rStyle w:val="VerbatimChar"/>
        </w:rPr>
        <w:t xml:space="preserve">/autocomplete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type=adresse|adgangsadresse</w:t>
      </w:r>
      <w:r>
        <w:t xml:space="preserve">,</w:t>
      </w:r>
      <w:r>
        <w:t xml:space="preserve"> </w:t>
      </w:r>
      <w:r>
        <w:rPr>
          <w:rStyle w:val="VerbatimChar"/>
        </w:rPr>
        <w:t xml:space="preserve">q</w:t>
      </w:r>
      <w:r>
        <w:t xml:space="preserve">, and optionally</w:t>
      </w:r>
      <w:r>
        <w:t xml:space="preserve"> </w:t>
      </w:r>
      <w:r>
        <w:rPr>
          <w:rStyle w:val="VerbatimChar"/>
        </w:rPr>
        <w:t xml:space="preserve">postnr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kommunekode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Search</w:t>
      </w:r>
      <w:r>
        <w:t xml:space="preserve"> </w:t>
      </w:r>
      <w:r>
        <w:t xml:space="preserve">(fallbacks):</w:t>
      </w:r>
      <w:r>
        <w:t xml:space="preserve"> </w:t>
      </w:r>
      <w:r>
        <w:rPr>
          <w:rStyle w:val="VerbatimChar"/>
        </w:rPr>
        <w:t xml:space="preserve">/adresser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/adgangsadresser</w:t>
      </w:r>
      <w:r>
        <w:t xml:space="preserve"> </w:t>
      </w:r>
      <w:r>
        <w:t xml:space="preserve">using structured params (</w:t>
      </w:r>
      <w:r>
        <w:rPr>
          <w:rStyle w:val="VerbatimChar"/>
        </w:rPr>
        <w:t xml:space="preserve">vejnavn</w:t>
      </w:r>
      <w:r>
        <w:t xml:space="preserve">,</w:t>
      </w:r>
      <w:r>
        <w:t xml:space="preserve"> </w:t>
      </w:r>
      <w:r>
        <w:rPr>
          <w:rStyle w:val="VerbatimChar"/>
        </w:rPr>
        <w:t xml:space="preserve">husnr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postnr</w:t>
      </w:r>
      <w:r>
        <w:t xml:space="preserve">,</w:t>
      </w:r>
      <w:r>
        <w:t xml:space="preserve"> </w:t>
      </w:r>
      <w:r>
        <w:rPr>
          <w:rStyle w:val="VerbatimChar"/>
        </w:rPr>
        <w:t xml:space="preserve">kommunekode</w:t>
      </w:r>
      <w:r>
        <w:t xml:space="preserve">) or free‑text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struktur=mini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Resolve by ID</w:t>
      </w:r>
      <w:r>
        <w:t xml:space="preserve"> </w:t>
      </w:r>
      <w:r>
        <w:t xml:space="preserve">(final):</w:t>
      </w:r>
      <w:r>
        <w:t xml:space="preserve"> </w:t>
      </w:r>
      <w:r>
        <w:rPr>
          <w:rStyle w:val="VerbatimChar"/>
        </w:rPr>
        <w:t xml:space="preserve">/adresser/{id}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/adgangsadresser/{id}</w:t>
      </w:r>
      <w:r>
        <w:t xml:space="preserve"> </w:t>
      </w:r>
      <w:r>
        <w:t xml:space="preserve">when a candidate is selected.</w:t>
      </w:r>
    </w:p>
    <w:p>
      <w:pPr>
        <w:pStyle w:val="Compact"/>
        <w:numPr>
          <w:ilvl w:val="0"/>
          <w:numId w:val="1003"/>
        </w:numPr>
      </w:pPr>
      <w:r>
        <w:t xml:space="preserve">Mapping writes: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street</w:t>
      </w:r>
      <w:r>
        <w:t xml:space="preserve"> </w:t>
      </w:r>
      <w:r>
        <w:t xml:space="preserve">= composed</w:t>
      </w:r>
      <w:r>
        <w:t xml:space="preserve"> </w:t>
      </w:r>
      <w:r>
        <w:t xml:space="preserve">“vejnavn husnr [etage dør]”</w:t>
      </w:r>
      <w:r>
        <w:br/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zip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postnr</w:t>
      </w:r>
      <w:r>
        <w:br/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city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postnrnavn</w:t>
      </w:r>
      <w:r>
        <w:br/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country</w:t>
      </w:r>
      <w:r>
        <w:t xml:space="preserve"> </w:t>
      </w:r>
      <w:r>
        <w:t xml:space="preserve">=</w:t>
      </w:r>
      <w:r>
        <w:t xml:space="preserve"> </w:t>
      </w:r>
      <w:r>
        <w:t xml:space="preserve">“Denmark”</w:t>
      </w:r>
      <w:r>
        <w:t xml:space="preserve"> </w:t>
      </w:r>
      <w:r>
        <w:t xml:space="preserve">(enforced mandatory on form)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DAWA metadata IDs and kommune fields as above.</w:t>
      </w:r>
    </w:p>
    <w:p>
      <w:pPr>
        <w:pStyle w:val="Compact"/>
        <w:numPr>
          <w:ilvl w:val="0"/>
          <w:numId w:val="1003"/>
        </w:numPr>
      </w:pPr>
      <w:r>
        <w:t xml:space="preserve">Info message summarises outcome: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,</w:t>
      </w:r>
      <w:r>
        <w:t xml:space="preserve"> </w:t>
      </w:r>
      <w:r>
        <w:rPr>
          <w:rStyle w:val="VerbatimChar"/>
        </w:rPr>
        <w:t xml:space="preserve">already_normalized</w:t>
      </w:r>
      <w:r>
        <w:t xml:space="preserve">, or</w:t>
      </w:r>
      <w:r>
        <w:t xml:space="preserve"> </w:t>
      </w:r>
      <w:r>
        <w:rPr>
          <w:rStyle w:val="VerbatimChar"/>
        </w:rPr>
        <w:t xml:space="preserve">no_match</w:t>
      </w:r>
      <w:r>
        <w:t xml:space="preserve">.</w:t>
      </w:r>
    </w:p>
    <w:bookmarkEnd w:id="22"/>
    <w:bookmarkStart w:id="23" w:name="field-mapping-details"/>
    <w:p>
      <w:pPr>
        <w:pStyle w:val="Heading2"/>
      </w:pPr>
      <w:r>
        <w:t xml:space="preserve">Field Mapping Details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Street</w:t>
      </w:r>
      <w:r>
        <w:t xml:space="preserve">: prefer</w:t>
      </w:r>
      <w:r>
        <w:t xml:space="preserve"> </w:t>
      </w:r>
      <w:r>
        <w:rPr>
          <w:rStyle w:val="VerbatimChar"/>
        </w:rPr>
        <w:t xml:space="preserve">adresse.vejnavn + husnr</w:t>
      </w:r>
      <w:r>
        <w:t xml:space="preserve"> </w:t>
      </w:r>
      <w:r>
        <w:t xml:space="preserve">→ fallback to</w:t>
      </w:r>
      <w:r>
        <w:t xml:space="preserve"> </w:t>
      </w:r>
      <w:r>
        <w:rPr>
          <w:rStyle w:val="VerbatimChar"/>
        </w:rPr>
        <w:t xml:space="preserve">adgangsadresse.vejnavn + husnr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City/ZIP</w:t>
      </w:r>
      <w:r>
        <w:t xml:space="preserve">: from</w:t>
      </w:r>
      <w:r>
        <w:t xml:space="preserve"> </w:t>
      </w:r>
      <w:r>
        <w:rPr>
          <w:rStyle w:val="VerbatimChar"/>
        </w:rPr>
        <w:t xml:space="preserve">postnr</w:t>
      </w:r>
      <w:r>
        <w:t xml:space="preserve">/</w:t>
      </w:r>
      <w:r>
        <w:rPr>
          <w:rStyle w:val="VerbatimChar"/>
        </w:rPr>
        <w:t xml:space="preserve">postnrnavn</w:t>
      </w:r>
      <w:r>
        <w:t xml:space="preserve"> </w:t>
      </w:r>
      <w:r>
        <w:t xml:space="preserve">(address) else from access‑address</w:t>
      </w:r>
      <w:r>
        <w:t xml:space="preserve"> </w:t>
      </w:r>
      <w:r>
        <w:rPr>
          <w:rStyle w:val="VerbatimChar"/>
        </w:rPr>
        <w:t xml:space="preserve">postnr</w:t>
      </w:r>
      <w:r>
        <w:t xml:space="preserve">/</w:t>
      </w:r>
      <w:r>
        <w:rPr>
          <w:rStyle w:val="VerbatimChar"/>
        </w:rPr>
        <w:t xml:space="preserve">postnrnavn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Kommune</w:t>
      </w:r>
      <w:r>
        <w:t xml:space="preserve">:</w:t>
      </w:r>
      <w:r>
        <w:t xml:space="preserve"> </w:t>
      </w:r>
      <w:r>
        <w:rPr>
          <w:rStyle w:val="VerbatimChar"/>
        </w:rPr>
        <w:t xml:space="preserve">kommunekode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0101</w:t>
      </w:r>
      <w:r>
        <w:t xml:space="preserve">) and display name (e.g.,</w:t>
      </w:r>
      <w:r>
        <w:t xml:space="preserve"> </w:t>
      </w:r>
      <w:r>
        <w:rPr>
          <w:rStyle w:val="VerbatimChar"/>
        </w:rPr>
        <w:t xml:space="preserve">København</w:t>
      </w:r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IDs</w:t>
      </w:r>
      <w:r>
        <w:t xml:space="preserve">:</w:t>
      </w:r>
      <w:r>
        <w:t xml:space="preserve"> </w:t>
      </w:r>
      <w:r>
        <w:rPr>
          <w:rStyle w:val="VerbatimChar"/>
        </w:rPr>
        <w:t xml:space="preserve">adresse.id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u_dawa_adresse_id</w:t>
      </w:r>
      <w:r>
        <w:t xml:space="preserve">;</w:t>
      </w:r>
      <w:r>
        <w:t xml:space="preserve"> </w:t>
      </w:r>
      <w:r>
        <w:rPr>
          <w:rStyle w:val="VerbatimChar"/>
        </w:rPr>
        <w:t xml:space="preserve">adgangsadresse.id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u_dawa_adgangsadresse_id</w:t>
      </w:r>
      <w:r>
        <w:t xml:space="preserve">.</w:t>
      </w:r>
    </w:p>
    <w:bookmarkEnd w:id="23"/>
    <w:bookmarkStart w:id="24" w:name="error-handling-logging"/>
    <w:p>
      <w:pPr>
        <w:pStyle w:val="Heading2"/>
      </w:pPr>
      <w:r>
        <w:t xml:space="preserve">Error Handling &amp; Logging</w:t>
      </w:r>
    </w:p>
    <w:p>
      <w:pPr>
        <w:pStyle w:val="Compact"/>
        <w:numPr>
          <w:ilvl w:val="0"/>
          <w:numId w:val="1007"/>
        </w:numPr>
      </w:pPr>
      <w:r>
        <w:t xml:space="preserve">All integration messages are written with prefixes like</w:t>
      </w:r>
      <w:r>
        <w:t xml:space="preserve"> </w:t>
      </w:r>
      <w:r>
        <w:rPr>
          <w:b/>
          <w:bCs/>
        </w:rPr>
        <w:t xml:space="preserve">DAWA‑Loc</w:t>
      </w:r>
      <w:r>
        <w:t xml:space="preserve">,</w:t>
      </w:r>
      <w:r>
        <w:t xml:space="preserve"> </w:t>
      </w:r>
      <w:r>
        <w:rPr>
          <w:b/>
          <w:bCs/>
        </w:rPr>
        <w:t xml:space="preserve">DAWA‑Test</w:t>
      </w:r>
      <w:r>
        <w:t xml:space="preserve">,</w:t>
      </w:r>
      <w:r>
        <w:t xml:space="preserve"> </w:t>
      </w:r>
      <w:r>
        <w:rPr>
          <w:b/>
          <w:bCs/>
        </w:rPr>
        <w:t xml:space="preserve">DAWA‑OneShot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System Logs → All</w:t>
      </w:r>
      <w:r>
        <w:t xml:space="preserve">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Typical reasons returned to the form:</w:t>
      </w:r>
      <w:r>
        <w:t xml:space="preserve"> </w:t>
      </w:r>
      <w:r>
        <w:rPr>
          <w:rStyle w:val="VerbatimChar"/>
        </w:rPr>
        <w:t xml:space="preserve">no_match</w:t>
      </w:r>
      <w:r>
        <w:t xml:space="preserve">,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,</w:t>
      </w:r>
      <w:r>
        <w:t xml:space="preserve"> </w:t>
      </w:r>
      <w:r>
        <w:rPr>
          <w:rStyle w:val="VerbatimChar"/>
        </w:rPr>
        <w:t xml:space="preserve">already_normalized</w:t>
      </w:r>
      <w:r>
        <w:t xml:space="preserve">, or an</w:t>
      </w:r>
      <w:r>
        <w:t xml:space="preserve"> </w:t>
      </w:r>
      <w:r>
        <w:rPr>
          <w:rStyle w:val="VerbatimChar"/>
        </w:rPr>
        <w:t xml:space="preserve">exception:&lt;detail&gt;</w:t>
      </w:r>
      <w:r>
        <w:t xml:space="preserve">.</w:t>
      </w:r>
    </w:p>
    <w:bookmarkEnd w:id="24"/>
    <w:bookmarkStart w:id="25" w:name="configuration-sys_properties"/>
    <w:p>
      <w:pPr>
        <w:pStyle w:val="Heading2"/>
      </w:pPr>
      <w:r>
        <w:t xml:space="preserve">Configuration (sys_properties)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x_bgb.dawa.base_url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https://api.dataforsyningen.dk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x_bgb.dawa.country_allowlist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DK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x_bgb.dawa.autocomplete.enabled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true|false</w:t>
      </w:r>
      <w:r>
        <w:t xml:space="preserve"> </w:t>
      </w:r>
      <w:r>
        <w:t xml:space="preserve">(server‑side assist; optional)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x_bgb.dawa.validate.on_update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true|false</w:t>
      </w:r>
      <w:r>
        <w:t xml:space="preserve"> </w:t>
      </w:r>
      <w:r>
        <w:t xml:space="preserve">(if enabled, normalize on update)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x_bgb.dawa.backfill.batch_size</w:t>
      </w:r>
      <w:r>
        <w:t xml:space="preserve"> </w:t>
      </w:r>
      <w:r>
        <w:t xml:space="preserve">= integer for scheduled backfill (optional)</w:t>
      </w:r>
    </w:p>
    <w:bookmarkEnd w:id="25"/>
    <w:bookmarkStart w:id="26" w:name="security-performance"/>
    <w:p>
      <w:pPr>
        <w:pStyle w:val="Heading2"/>
      </w:pPr>
      <w:r>
        <w:t xml:space="preserve">Security &amp; Performance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Security</w:t>
      </w:r>
      <w:r>
        <w:t xml:space="preserve">: Public GET endpoints over HTTPS; no API key required.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Platform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setWorkflow(false)</w:t>
      </w:r>
      <w:r>
        <w:t xml:space="preserve">/</w:t>
      </w:r>
      <w:r>
        <w:rPr>
          <w:rStyle w:val="VerbatimChar"/>
        </w:rPr>
        <w:t xml:space="preserve">autoSysFields(false)</w:t>
      </w:r>
      <w:r>
        <w:t xml:space="preserve"> </w:t>
      </w:r>
      <w:r>
        <w:t xml:space="preserve">in fix/backfill contexts only.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Performance</w:t>
      </w:r>
      <w:r>
        <w:t xml:space="preserve">: Prefer</w:t>
      </w:r>
      <w:r>
        <w:t xml:space="preserve"> </w:t>
      </w:r>
      <w:r>
        <w:rPr>
          <w:rStyle w:val="VerbatimChar"/>
        </w:rPr>
        <w:t xml:space="preserve">struktur=mini</w:t>
      </w:r>
      <w:r>
        <w:t xml:space="preserve">, add</w:t>
      </w:r>
      <w:r>
        <w:t xml:space="preserve"> </w:t>
      </w:r>
      <w:r>
        <w:rPr>
          <w:rStyle w:val="VerbatimChar"/>
        </w:rPr>
        <w:t xml:space="preserve">postnr</w:t>
      </w:r>
      <w:r>
        <w:t xml:space="preserve">/</w:t>
      </w:r>
      <w:r>
        <w:rPr>
          <w:rStyle w:val="VerbatimChar"/>
        </w:rPr>
        <w:t xml:space="preserve">kommunekode</w:t>
      </w:r>
      <w:r>
        <w:t xml:space="preserve"> </w:t>
      </w:r>
      <w:r>
        <w:t xml:space="preserve">when known, debounce client actions.</w:t>
      </w:r>
    </w:p>
    <w:bookmarkEnd w:id="26"/>
    <w:bookmarkStart w:id="27" w:name="modules-automation"/>
    <w:p>
      <w:pPr>
        <w:pStyle w:val="Heading2"/>
      </w:pPr>
      <w:r>
        <w:t xml:space="preserve">Modules &amp; Automation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Module</w:t>
      </w:r>
      <w:r>
        <w:t xml:space="preserve">:</w:t>
      </w:r>
      <w:r>
        <w:t xml:space="preserve"> </w:t>
      </w:r>
      <w:r>
        <w:rPr>
          <w:i/>
          <w:iCs/>
        </w:rPr>
        <w:t xml:space="preserve">Locations (DAWA)</w:t>
      </w:r>
      <w:r>
        <w:t xml:space="preserve"> </w:t>
      </w:r>
      <w:r>
        <w:t xml:space="preserve">→ opens</w:t>
      </w:r>
      <w:r>
        <w:t xml:space="preserve"> </w:t>
      </w:r>
      <w:r>
        <w:rPr>
          <w:rStyle w:val="VerbatimChar"/>
        </w:rPr>
        <w:t xml:space="preserve">cmn_location.list</w:t>
      </w:r>
      <w:r>
        <w:t xml:space="preserve">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UI Actions</w:t>
      </w:r>
      <w:r>
        <w:t xml:space="preserve">:</w:t>
      </w:r>
      <w:r>
        <w:t xml:space="preserve"> </w:t>
      </w:r>
      <w:r>
        <w:rPr>
          <w:i/>
          <w:iCs/>
        </w:rPr>
        <w:t xml:space="preserve">DAWA → Normalize</w:t>
      </w:r>
      <w:r>
        <w:t xml:space="preserve"> </w:t>
      </w:r>
      <w:r>
        <w:t xml:space="preserve">(server‑side), optionally</w:t>
      </w:r>
      <w:r>
        <w:t xml:space="preserve"> </w:t>
      </w:r>
      <w:r>
        <w:rPr>
          <w:i/>
          <w:iCs/>
        </w:rPr>
        <w:t xml:space="preserve">Open in DAWA</w:t>
      </w:r>
      <w:r>
        <w:t xml:space="preserve"> </w:t>
      </w:r>
      <w:r>
        <w:t xml:space="preserve">(new tab to the selected ID).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UI Policy</w:t>
      </w:r>
      <w:r>
        <w:t xml:space="preserve">: Country mandatory on form (does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block imports/apis).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(Optional) Scheduled Job</w:t>
      </w:r>
      <w:r>
        <w:t xml:space="preserve">:</w:t>
      </w:r>
      <w:r>
        <w:t xml:space="preserve"> </w:t>
      </w:r>
      <w:r>
        <w:rPr>
          <w:i/>
          <w:iCs/>
        </w:rPr>
        <w:t xml:space="preserve">DAWA Backfill</w:t>
      </w:r>
      <w:r>
        <w:t xml:space="preserve"> </w:t>
      </w:r>
      <w:r>
        <w:t xml:space="preserve">to cleanse existing records in batches.</w:t>
      </w:r>
    </w:p>
    <w:bookmarkEnd w:id="27"/>
    <w:bookmarkStart w:id="28" w:name="external-sources-key-endpoints"/>
    <w:p>
      <w:pPr>
        <w:pStyle w:val="Heading2"/>
      </w:pPr>
      <w:r>
        <w:t xml:space="preserve">External Sources (Key Endpoints)</w:t>
      </w:r>
    </w:p>
    <w:p>
      <w:pPr>
        <w:pStyle w:val="Compact"/>
        <w:numPr>
          <w:ilvl w:val="0"/>
          <w:numId w:val="1011"/>
        </w:numPr>
      </w:pPr>
      <w:r>
        <w:t xml:space="preserve">API index: https://dawadocs.dataforsyningen.dk/dok/api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Addresses: https://dawadocs.dataforsyningen.dk/dok/api/adresse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Access addresses: https://dawadocs.dataforsyningen.dk/dok/api/adgangsadresse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Combined Autocomplete: https://dawadocs.dataforsyningen.dk/dok/api/autocomplete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BBR notice (DAWA): https://dataforsyningen.dk/asset/PDF/KF-nyheder/news_dataforsyningen-bbr.pdf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5" w:name="Xc5ce87b7b927500063112dffb1d6f4e2d27f4cf"/>
    <w:p>
      <w:pPr>
        <w:pStyle w:val="Heading1"/>
      </w:pPr>
      <w:r>
        <w:t xml:space="preserve">Document 2 — Instruction for Use (Step‑by‑Step)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Audience:</w:t>
      </w:r>
      <w:r>
        <w:t xml:space="preserve"> </w:t>
      </w:r>
      <w:r>
        <w:t xml:space="preserve">No‑code users (Location editors)</w:t>
      </w:r>
    </w:p>
    <w:bookmarkStart w:id="30" w:name="a.-before-you-start-onetime"/>
    <w:p>
      <w:pPr>
        <w:pStyle w:val="Heading2"/>
      </w:pPr>
      <w:r>
        <w:t xml:space="preserve">A. Before You Start (one‑time)</w:t>
      </w:r>
    </w:p>
    <w:p>
      <w:pPr>
        <w:pStyle w:val="Compact"/>
        <w:numPr>
          <w:ilvl w:val="0"/>
          <w:numId w:val="1012"/>
        </w:numPr>
      </w:pPr>
      <w:r>
        <w:t xml:space="preserve">Open</w:t>
      </w:r>
      <w:r>
        <w:t xml:space="preserve"> </w:t>
      </w:r>
      <w:r>
        <w:rPr>
          <w:b/>
          <w:bCs/>
        </w:rPr>
        <w:t xml:space="preserve">All → System Properties → All Properties</w:t>
      </w:r>
      <w:r>
        <w:t xml:space="preserve">, verify: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x_bgb.dawa.base_url = https://api.dataforsyningen.dk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x_bgb.dawa.country_allowlist = DK</w:t>
      </w:r>
    </w:p>
    <w:p>
      <w:pPr>
        <w:pStyle w:val="Compact"/>
        <w:numPr>
          <w:ilvl w:val="0"/>
          <w:numId w:val="1012"/>
        </w:numPr>
      </w:pPr>
      <w:r>
        <w:t xml:space="preserve">Navigate</w:t>
      </w:r>
      <w:r>
        <w:t xml:space="preserve"> </w:t>
      </w:r>
      <w:r>
        <w:rPr>
          <w:b/>
          <w:bCs/>
        </w:rPr>
        <w:t xml:space="preserve">All → Locations (DAWA)</w:t>
      </w:r>
      <w:r>
        <w:t xml:space="preserve"> </w:t>
      </w:r>
      <w:r>
        <w:t xml:space="preserve">to work with locations.</w:t>
      </w:r>
    </w:p>
    <w:bookmarkEnd w:id="30"/>
    <w:bookmarkStart w:id="32" w:name="X2d8f3bfd5ba92d928f080d7f5dd0dfc2878cc47"/>
    <w:p>
      <w:pPr>
        <w:pStyle w:val="Heading2"/>
      </w:pPr>
      <w:r>
        <w:t xml:space="preserve">B. Create or Fix a Location (the happy path)</w:t>
      </w:r>
    </w:p>
    <w:p>
      <w:pPr>
        <w:pStyle w:val="Compact"/>
        <w:numPr>
          <w:ilvl w:val="0"/>
          <w:numId w:val="1014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New</w:t>
      </w:r>
      <w:r>
        <w:t xml:space="preserve">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Fill: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Country</w:t>
      </w:r>
      <w:r>
        <w:t xml:space="preserve"> </w:t>
      </w:r>
      <w:r>
        <w:t xml:space="preserve">=</w:t>
      </w:r>
      <w:r>
        <w:t xml:space="preserve"> </w:t>
      </w:r>
      <w:r>
        <w:rPr>
          <w:i/>
          <w:iCs/>
        </w:rPr>
        <w:t xml:space="preserve">Denmark</w:t>
      </w:r>
      <w:r>
        <w:t xml:space="preserve"> </w:t>
      </w:r>
      <w:r>
        <w:t xml:space="preserve">(mandatory on form).</w:t>
      </w:r>
      <w:r>
        <w:br/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Street</w:t>
      </w:r>
      <w:r>
        <w:t xml:space="preserve"> </w:t>
      </w:r>
      <w:r>
        <w:t xml:space="preserve">= e.g.,</w:t>
      </w:r>
      <w:r>
        <w:t xml:space="preserve"> </w:t>
      </w:r>
      <w:r>
        <w:rPr>
          <w:i/>
          <w:iCs/>
        </w:rPr>
        <w:t xml:space="preserve">Borgergade 17A</w:t>
      </w:r>
      <w:r>
        <w:t xml:space="preserve">.</w:t>
      </w:r>
      <w:r>
        <w:br/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ZIP</w:t>
      </w:r>
      <w:r>
        <w:t xml:space="preserve"> </w:t>
      </w:r>
      <w:r>
        <w:t xml:space="preserve">=</w:t>
      </w:r>
      <w:r>
        <w:t xml:space="preserve"> </w:t>
      </w:r>
      <w:r>
        <w:rPr>
          <w:i/>
          <w:iCs/>
        </w:rPr>
        <w:t xml:space="preserve">1300</w:t>
      </w:r>
      <w:r>
        <w:t xml:space="preserve">.</w:t>
      </w:r>
      <w:r>
        <w:br/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City</w:t>
      </w:r>
      <w:r>
        <w:t xml:space="preserve"> </w:t>
      </w:r>
      <w:r>
        <w:t xml:space="preserve">=</w:t>
      </w:r>
      <w:r>
        <w:t xml:space="preserve"> </w:t>
      </w:r>
      <w:r>
        <w:rPr>
          <w:i/>
          <w:iCs/>
        </w:rPr>
        <w:t xml:space="preserve">København K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Save</w:t>
      </w:r>
      <w:r>
        <w:t xml:space="preserve"> </w:t>
      </w:r>
      <w:r>
        <w:t xml:space="preserve">(stay on the record).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DAWA → Normalize</w:t>
      </w:r>
      <w:r>
        <w:t xml:space="preserve">.</w:t>
      </w:r>
    </w:p>
    <w:p>
      <w:pPr>
        <w:pStyle w:val="Compact"/>
        <w:numPr>
          <w:ilvl w:val="1"/>
          <w:numId w:val="1016"/>
        </w:numPr>
      </w:pPr>
      <w:r>
        <w:t xml:space="preserve">You should see an info message like:</w:t>
      </w:r>
      <w:r>
        <w:t xml:space="preserve"> </w:t>
      </w:r>
      <w:r>
        <w:rPr>
          <w:i/>
          <w:iCs/>
        </w:rPr>
        <w:t xml:space="preserve">normalized</w:t>
      </w:r>
      <w:r>
        <w:t xml:space="preserve"> </w:t>
      </w:r>
      <w:r>
        <w:t xml:space="preserve">or</w:t>
      </w:r>
      <w:r>
        <w:t xml:space="preserve"> </w:t>
      </w:r>
      <w:r>
        <w:rPr>
          <w:i/>
          <w:iCs/>
        </w:rPr>
        <w:t xml:space="preserve">already_normalized</w:t>
      </w:r>
      <w:r>
        <w:t xml:space="preserve">.</w:t>
      </w:r>
      <w:r>
        <w:br/>
      </w:r>
    </w:p>
    <w:p>
      <w:pPr>
        <w:pStyle w:val="Compact"/>
        <w:numPr>
          <w:ilvl w:val="1"/>
          <w:numId w:val="1016"/>
        </w:numPr>
      </w:pPr>
      <w:r>
        <w:t xml:space="preserve">The DAWA IDs and Kommune fields will populate automatically.</w:t>
      </w:r>
    </w:p>
    <w:p>
      <w:pPr>
        <w:pStyle w:val="Compact"/>
        <w:numPr>
          <w:ilvl w:val="0"/>
          <w:numId w:val="1014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Update</w:t>
      </w:r>
      <w:r>
        <w:t xml:space="preserve"> </w:t>
      </w:r>
      <w:r>
        <w:t xml:space="preserve">when you’re done.</w:t>
      </w:r>
    </w:p>
    <w:bookmarkStart w:id="31" w:name="notes"/>
    <w:p>
      <w:pPr>
        <w:pStyle w:val="Heading3"/>
      </w:pPr>
      <w:r>
        <w:t xml:space="preserve">Notes</w:t>
      </w:r>
    </w:p>
    <w:p>
      <w:pPr>
        <w:pStyle w:val="Compact"/>
        <w:numPr>
          <w:ilvl w:val="0"/>
          <w:numId w:val="1017"/>
        </w:numPr>
      </w:pPr>
      <w:r>
        <w:t xml:space="preserve">If</w:t>
      </w:r>
      <w:r>
        <w:t xml:space="preserve"> </w:t>
      </w:r>
      <w:r>
        <w:rPr>
          <w:i/>
          <w:iCs/>
        </w:rPr>
        <w:t xml:space="preserve">no_match</w:t>
      </w:r>
      <w:r>
        <w:t xml:space="preserve"> </w:t>
      </w:r>
      <w:r>
        <w:t xml:space="preserve">appears, double‑check spelling (e.g., use</w:t>
      </w:r>
      <w:r>
        <w:t xml:space="preserve"> </w:t>
      </w:r>
      <w:r>
        <w:rPr>
          <w:i/>
          <w:iCs/>
        </w:rPr>
        <w:t xml:space="preserve">17A</w:t>
      </w:r>
      <w:r>
        <w:t xml:space="preserve"> </w:t>
      </w:r>
      <w:r>
        <w:t xml:space="preserve">vs</w:t>
      </w:r>
      <w:r>
        <w:t xml:space="preserve"> </w:t>
      </w:r>
      <w:r>
        <w:rPr>
          <w:i/>
          <w:iCs/>
        </w:rPr>
        <w:t xml:space="preserve">17</w:t>
      </w:r>
      <w:r>
        <w:t xml:space="preserve">) and include</w:t>
      </w:r>
      <w:r>
        <w:t xml:space="preserve"> </w:t>
      </w:r>
      <w:r>
        <w:rPr>
          <w:b/>
          <w:bCs/>
        </w:rPr>
        <w:t xml:space="preserve">ZIP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You can open the selected DAWA record in a new tab via</w:t>
      </w:r>
      <w:r>
        <w:t xml:space="preserve"> </w:t>
      </w:r>
      <w:r>
        <w:rPr>
          <w:i/>
          <w:iCs/>
        </w:rPr>
        <w:t xml:space="preserve">Open in DAWA</w:t>
      </w:r>
      <w:r>
        <w:t xml:space="preserve"> </w:t>
      </w:r>
      <w:r>
        <w:t xml:space="preserve">(if shown).</w:t>
      </w:r>
    </w:p>
    <w:bookmarkEnd w:id="31"/>
    <w:bookmarkEnd w:id="32"/>
    <w:bookmarkStart w:id="33" w:name="c.-edit-an-existing-location"/>
    <w:p>
      <w:pPr>
        <w:pStyle w:val="Heading2"/>
      </w:pPr>
      <w:r>
        <w:t xml:space="preserve">C. Edit an Existing Location</w:t>
      </w:r>
    </w:p>
    <w:p>
      <w:pPr>
        <w:pStyle w:val="Compact"/>
        <w:numPr>
          <w:ilvl w:val="0"/>
          <w:numId w:val="1018"/>
        </w:numPr>
      </w:pPr>
      <w:r>
        <w:t xml:space="preserve">Open the record.</w:t>
      </w:r>
    </w:p>
    <w:p>
      <w:pPr>
        <w:pStyle w:val="Compact"/>
        <w:numPr>
          <w:ilvl w:val="0"/>
          <w:numId w:val="1018"/>
        </w:numPr>
      </w:pPr>
      <w:r>
        <w:t xml:space="preserve">Adjust Street/ZIP/City; keep</w:t>
      </w:r>
      <w:r>
        <w:t xml:space="preserve"> </w:t>
      </w:r>
      <w:r>
        <w:rPr>
          <w:b/>
          <w:bCs/>
        </w:rPr>
        <w:t xml:space="preserve">Country = Denmark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Save → DAWA → Normalize</w:t>
      </w:r>
      <w:r>
        <w:t xml:space="preserve"> </w:t>
      </w:r>
      <w:r>
        <w:t xml:space="preserve">again to re‑validate.</w:t>
      </w:r>
    </w:p>
    <w:bookmarkEnd w:id="33"/>
    <w:bookmarkStart w:id="34" w:name="d.-where-to-see-logs"/>
    <w:p>
      <w:pPr>
        <w:pStyle w:val="Heading2"/>
      </w:pPr>
      <w:r>
        <w:t xml:space="preserve">D. Where to See Logs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System Logs → All</w:t>
      </w:r>
      <w:r>
        <w:t xml:space="preserve">. Filter by</w:t>
      </w:r>
      <w:r>
        <w:t xml:space="preserve"> </w:t>
      </w:r>
      <w:r>
        <w:rPr>
          <w:b/>
          <w:bCs/>
        </w:rPr>
        <w:t xml:space="preserve">Message</w:t>
      </w:r>
      <w:r>
        <w:t xml:space="preserve"> </w:t>
      </w:r>
      <w:r>
        <w:t xml:space="preserve">contains</w:t>
      </w:r>
      <w:r>
        <w:t xml:space="preserve"> </w:t>
      </w:r>
      <w:r>
        <w:rPr>
          <w:rStyle w:val="VerbatimChar"/>
        </w:rPr>
        <w:t xml:space="preserve">DAWA-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3" w:name="document-3-dawa-improvements-backlog"/>
    <w:p>
      <w:pPr>
        <w:pStyle w:val="Heading1"/>
      </w:pPr>
      <w:r>
        <w:t xml:space="preserve">Document 3 — DAWA Improvements (Backlog)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Proposed</w:t>
      </w:r>
    </w:p>
    <w:bookmarkStart w:id="36" w:name="a.-client-ux"/>
    <w:p>
      <w:pPr>
        <w:pStyle w:val="Heading2"/>
      </w:pPr>
      <w:r>
        <w:t xml:space="preserve">A. Client UX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Autocomplete (web widget)</w:t>
      </w:r>
      <w:r>
        <w:t xml:space="preserve">: add client‑side suggestions using DAWA Autocomplete component for even faster data entry.</w:t>
      </w:r>
      <w:r>
        <w:br/>
      </w:r>
      <w:r>
        <w:rPr>
          <w:i/>
          <w:iCs/>
        </w:rPr>
        <w:t xml:space="preserve">Pros:</w:t>
      </w:r>
      <w:r>
        <w:t xml:space="preserve"> </w:t>
      </w:r>
      <w:r>
        <w:t xml:space="preserve">great UX; fewer typos.</w:t>
      </w:r>
      <w:r>
        <w:t xml:space="preserve"> </w:t>
      </w:r>
      <w:r>
        <w:rPr>
          <w:i/>
          <w:iCs/>
        </w:rPr>
        <w:t xml:space="preserve">Cons:</w:t>
      </w:r>
      <w:r>
        <w:t xml:space="preserve"> </w:t>
      </w:r>
      <w:r>
        <w:t xml:space="preserve">requires Client Script/Widget.</w:t>
      </w:r>
      <w:r>
        <w:br/>
      </w:r>
      <w:r>
        <w:rPr>
          <w:i/>
          <w:iCs/>
        </w:rPr>
        <w:t xml:space="preserve">Ref:</w:t>
      </w:r>
      <w:r>
        <w:t xml:space="preserve"> </w:t>
      </w:r>
      <w:r>
        <w:t xml:space="preserve">https://dawadocs.dataforsyningen.dk/dok/api/autocomplete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“Open in DAWA”</w:t>
      </w:r>
      <w:r>
        <w:t xml:space="preserve">: always show a link icon to open the chosen address/access‑address ID in a new tab.</w:t>
      </w:r>
    </w:p>
    <w:bookmarkEnd w:id="36"/>
    <w:bookmarkStart w:id="37" w:name="b.-data-model-enhancements"/>
    <w:p>
      <w:pPr>
        <w:pStyle w:val="Heading2"/>
      </w:pPr>
      <w:r>
        <w:t xml:space="preserve">B. Data Model Enhancements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Latitude/Longitude</w:t>
      </w:r>
      <w:r>
        <w:t xml:space="preserve">: Map DAWA</w:t>
      </w:r>
      <w:r>
        <w:t xml:space="preserve"> </w:t>
      </w:r>
      <w:r>
        <w:rPr>
          <w:rStyle w:val="VerbatimChar"/>
        </w:rPr>
        <w:t xml:space="preserve">x</w:t>
      </w:r>
      <w:r>
        <w:t xml:space="preserve">/</w:t>
      </w:r>
      <w:r>
        <w:rPr>
          <w:rStyle w:val="VerbatimChar"/>
        </w:rPr>
        <w:t xml:space="preserve">y</w:t>
      </w:r>
      <w:r>
        <w:t xml:space="preserve"> </w:t>
      </w:r>
      <w:r>
        <w:t xml:space="preserve">(WGS84 or EPSG:25832 converted) into</w:t>
      </w:r>
      <w:r>
        <w:t xml:space="preserve"> </w:t>
      </w:r>
      <w:r>
        <w:rPr>
          <w:rStyle w:val="VerbatimChar"/>
        </w:rPr>
        <w:t xml:space="preserve">latitude</w:t>
      </w:r>
      <w:r>
        <w:t xml:space="preserve">/</w:t>
      </w:r>
      <w:r>
        <w:rPr>
          <w:rStyle w:val="VerbatimChar"/>
        </w:rPr>
        <w:t xml:space="preserve">longitude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cmn_location</w:t>
      </w:r>
      <w:r>
        <w:t xml:space="preserve"> </w:t>
      </w:r>
      <w:r>
        <w:t xml:space="preserve">for GIS/Workplace apps.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Unit detail</w:t>
      </w:r>
      <w:r>
        <w:t xml:space="preserve">: Persist</w:t>
      </w:r>
      <w:r>
        <w:t xml:space="preserve"> </w:t>
      </w:r>
      <w:r>
        <w:rPr>
          <w:rStyle w:val="VerbatimChar"/>
        </w:rPr>
        <w:t xml:space="preserve">etage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dør</w:t>
      </w:r>
      <w:r>
        <w:t xml:space="preserve"> </w:t>
      </w:r>
      <w:r>
        <w:t xml:space="preserve">into custom fields (read‑only) when available.</w:t>
      </w:r>
    </w:p>
    <w:bookmarkEnd w:id="37"/>
    <w:bookmarkStart w:id="38" w:name="c.-reliability-scale"/>
    <w:p>
      <w:pPr>
        <w:pStyle w:val="Heading2"/>
      </w:pPr>
      <w:r>
        <w:t xml:space="preserve">C. Reliability &amp; Scale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Backfill Scheduler</w:t>
      </w:r>
      <w:r>
        <w:t xml:space="preserve">: nightly job to normalize all missing/dirty records in batches (</w:t>
      </w:r>
      <w:r>
        <w:rPr>
          <w:rStyle w:val="VerbatimChar"/>
        </w:rPr>
        <w:t xml:space="preserve">x_bgb.dawa.backfill.batch_size</w:t>
      </w:r>
      <w:r>
        <w:t xml:space="preserve">).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Rate Limiting/Retry</w:t>
      </w:r>
      <w:r>
        <w:t xml:space="preserve">: introduce exponential backoff for HTTP 429/5xx; add guardrail to cap requests/sec.</w:t>
      </w:r>
    </w:p>
    <w:bookmarkEnd w:id="38"/>
    <w:bookmarkStart w:id="39" w:name="d.-governance-observability"/>
    <w:p>
      <w:pPr>
        <w:pStyle w:val="Heading2"/>
      </w:pPr>
      <w:r>
        <w:t xml:space="preserve">D. Governance &amp; Observability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Health Check</w:t>
      </w:r>
      <w:r>
        <w:t xml:space="preserve">: daily smoke test hitting</w:t>
      </w:r>
      <w:r>
        <w:t xml:space="preserve"> </w:t>
      </w:r>
      <w:r>
        <w:rPr>
          <w:rStyle w:val="VerbatimChar"/>
        </w:rPr>
        <w:t xml:space="preserve">/adresser/{id}</w:t>
      </w:r>
      <w:r>
        <w:t xml:space="preserve"> </w:t>
      </w:r>
      <w:r>
        <w:t xml:space="preserve">for a known ID; alert on failure.</w:t>
      </w:r>
      <w:r>
        <w:br/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Dashboards</w:t>
      </w:r>
      <w:r>
        <w:t xml:space="preserve">: KPIs (normalized %, no_match %, average response time), with drill‑downs.</w:t>
      </w:r>
    </w:p>
    <w:bookmarkEnd w:id="39"/>
    <w:bookmarkStart w:id="40" w:name="e.-notifications-requested-by-brian"/>
    <w:p>
      <w:pPr>
        <w:pStyle w:val="Heading2"/>
      </w:pPr>
      <w:r>
        <w:t xml:space="preserve">E. Notifications (Requested by Brian)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Daily status email</w:t>
      </w:r>
      <w:r>
        <w:t xml:space="preserve"> </w:t>
      </w:r>
      <w:r>
        <w:t xml:space="preserve">to</w:t>
      </w:r>
      <w:r>
        <w:t xml:space="preserve"> </w:t>
      </w:r>
      <w:r>
        <w:rPr>
          <w:i/>
          <w:iCs/>
        </w:rPr>
        <w:t xml:space="preserve">briangbuur.work@gmail.com</w:t>
      </w:r>
      <w:r>
        <w:t xml:space="preserve"> </w:t>
      </w:r>
      <w:r>
        <w:t xml:space="preserve">at 08:00 CET summarizing: normalized/new today, no_match count, last error, and link to a list report.</w:t>
      </w:r>
      <w:r>
        <w:br/>
      </w:r>
      <w:r>
        <w:rPr>
          <w:i/>
          <w:iCs/>
        </w:rPr>
        <w:t xml:space="preserve">Pros:</w:t>
      </w:r>
      <w:r>
        <w:t xml:space="preserve"> </w:t>
      </w:r>
      <w:r>
        <w:t xml:space="preserve">proactive visibility;</w:t>
      </w:r>
      <w:r>
        <w:t xml:space="preserve"> </w:t>
      </w:r>
      <w:r>
        <w:rPr>
          <w:i/>
          <w:iCs/>
        </w:rPr>
        <w:t xml:space="preserve">Cons:</w:t>
      </w:r>
      <w:r>
        <w:t xml:space="preserve"> </w:t>
      </w:r>
      <w:r>
        <w:t xml:space="preserve">requires outbound email configuration.</w:t>
      </w:r>
      <w:r>
        <w:br/>
      </w:r>
      <w:r>
        <w:rPr>
          <w:i/>
          <w:iCs/>
        </w:rPr>
        <w:t xml:space="preserve">Implementation sketch:</w:t>
      </w:r>
      <w:r>
        <w:t xml:space="preserve"> </w:t>
      </w:r>
      <w:r>
        <w:t xml:space="preserve">Scheduled Script Execution → gather metrics (GlideAggregate on</w:t>
      </w:r>
      <w:r>
        <w:t xml:space="preserve"> </w:t>
      </w:r>
      <w:r>
        <w:rPr>
          <w:rStyle w:val="VerbatimChar"/>
        </w:rPr>
        <w:t xml:space="preserve">cmn_location</w:t>
      </w:r>
      <w:r>
        <w:t xml:space="preserve">), compose mail (GlideEmailOutbound), link to</w:t>
      </w:r>
      <w:r>
        <w:t xml:space="preserve"> </w:t>
      </w:r>
      <w:r>
        <w:rPr>
          <w:rStyle w:val="VerbatimChar"/>
        </w:rPr>
        <w:t xml:space="preserve">cmn_location_list.do?sysparm_query=...</w:t>
      </w:r>
      <w:r>
        <w:t xml:space="preserve">.</w:t>
      </w:r>
    </w:p>
    <w:bookmarkEnd w:id="40"/>
    <w:bookmarkStart w:id="41" w:name="f.-compatibility-packaging"/>
    <w:p>
      <w:pPr>
        <w:pStyle w:val="Heading2"/>
      </w:pPr>
      <w:r>
        <w:t xml:space="preserve">F. Compatibility &amp; Packaging</w:t>
      </w:r>
    </w:p>
    <w:p>
      <w:pPr>
        <w:pStyle w:val="Compact"/>
        <w:numPr>
          <w:ilvl w:val="0"/>
          <w:numId w:val="1025"/>
        </w:numPr>
      </w:pPr>
      <w:r>
        <w:t xml:space="preserve">Publish as an</w:t>
      </w:r>
      <w:r>
        <w:t xml:space="preserve"> </w:t>
      </w:r>
      <w:r>
        <w:rPr>
          <w:b/>
          <w:bCs/>
        </w:rPr>
        <w:t xml:space="preserve">Update Set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Scoped App</w:t>
      </w:r>
      <w:r>
        <w:t xml:space="preserve"> </w:t>
      </w:r>
      <w:r>
        <w:t xml:space="preserve">with properties, UI artifacts, and Script Include.</w:t>
      </w:r>
    </w:p>
    <w:p>
      <w:r>
        <w:pict>
          <v:rect style="width:0;height:1.5pt" o:hralign="center" o:hrstd="t" o:hr="t"/>
        </w:pict>
      </w:r>
    </w:p>
    <w:bookmarkEnd w:id="41"/>
    <w:bookmarkStart w:id="42" w:name="selfupdate-brians-section"/>
    <w:p>
      <w:pPr>
        <w:pStyle w:val="Heading2"/>
      </w:pPr>
      <w:r>
        <w:t xml:space="preserve">Self‑Update (Brian’s section)</w:t>
      </w:r>
    </w:p>
    <w:p>
      <w:pPr>
        <w:pStyle w:val="BlockText"/>
      </w:pPr>
      <w:r>
        <w:t xml:space="preserve">Fill in or adjust the variables below to reflect your environment.</w:t>
      </w:r>
    </w:p>
    <w:p>
      <w:pPr>
        <w:pStyle w:val="SourceCode"/>
      </w:pPr>
      <w:r>
        <w:rPr>
          <w:rStyle w:val="FunctionTok"/>
        </w:rPr>
        <w:t xml:space="preserve">DOC_VERSION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INSTANCE_URL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&lt;your PDI URL&gt;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FAMILY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Zurich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APP_SCOPE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x_bgb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MODULE_LABEL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"Locations (DAWA)"</w:t>
      </w:r>
      <w:r>
        <w:br/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BASE_URL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https://api.dataforsyningen.dk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COUNTRY_ALLOWLIST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DK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VALIDATE_ON_UPDATE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&lt;true|false&gt;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AUTOCOMPLETE_ENABLED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&lt;true|false&gt;</w:t>
      </w:r>
      <w:r>
        <w:br/>
      </w:r>
      <w:r>
        <w:rPr>
          <w:rStyle w:val="FunctionTok"/>
        </w:rPr>
        <w:t xml:space="preserve">IMPROVEMENTS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DAILY_STATUS_EMAIL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briangbuur.work@gmail.com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TIME_CET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"08:00"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METRICS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normalized_today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no_match_today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last_error</w:t>
      </w:r>
      <w:r>
        <w:rPr>
          <w:rStyle w:val="KeywordTok"/>
        </w:rPr>
        <w:t xml:space="preserve">]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2025-09-25T22:06:07Z</dcterms:created>
  <dcterms:modified xsi:type="dcterms:W3CDTF">2025-09-25T22:06:07Z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