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2DF">
      <w:pPr>
        <w:pStyle w:val="Heading1"/>
        <w:keepNext w:val="0"/>
        <w:keepLines w:val="0"/>
        <w:spacing w:before="480" w:lineRule="auto"/>
        <w:rPr>
          <w:b w:val="1"/>
          <w:bCs w:val="1"/>
          <w:sz w:val="46"/>
          <w:szCs w:val="46"/>
        </w:rPr>
      </w:pPr>
      <w:bookmarkStart w:colFirst="0" w:colLast="0" w:name="_4t67v5crzl34" w:id="130"/>
      <w:bookmarkEnd w:id="130"/>
      <w:r w:rsidDel="00000000" w:rsidR="00000000" w:rsidRPr="00000000">
        <w:rPr>
          <w:b w:val="1"/>
          <w:bCs w:val="1"/>
          <w:sz w:val="46"/>
          <w:szCs w:val="46"/>
          <w:rtl w:val="0"/>
        </w:rPr>
        <w:t xml:space="preserve">Week 16: Unit 3 Closure and Readiness for Analysis</w:t>
      </w:r>
    </w:p>
    <w:p w:rsidR="00000000" w:rsidDel="00000000" w:rsidP="00000000" w:rsidRDefault="00000000" w:rsidRPr="00000000" w14:paraId="000002E0">
      <w:pPr>
        <w:pStyle w:val="Heading2"/>
        <w:keepNext w:val="0"/>
        <w:keepLines w:val="0"/>
        <w:spacing w:after="80" w:lineRule="auto"/>
        <w:rPr>
          <w:b w:val="1"/>
          <w:bCs w:val="1"/>
          <w:sz w:val="34"/>
          <w:szCs w:val="34"/>
        </w:rPr>
      </w:pPr>
      <w:bookmarkStart w:colFirst="0" w:colLast="0" w:name="_oyargjbyuur2" w:id="131"/>
      <w:bookmarkEnd w:id="131"/>
      <w:r w:rsidDel="00000000" w:rsidR="00000000" w:rsidRPr="00000000">
        <w:rPr>
          <w:b w:val="1"/>
          <w:bCs w:val="1"/>
          <w:sz w:val="34"/>
          <w:szCs w:val="34"/>
          <w:rtl w:val="0"/>
        </w:rPr>
        <w:t xml:space="preserve">Teacher Overview</w:t>
      </w:r>
    </w:p>
    <w:p w:rsidR="00000000" w:rsidDel="00000000" w:rsidP="00000000" w:rsidRDefault="00000000" w:rsidRPr="00000000" w14:paraId="000002E1">
      <w:pPr>
        <w:spacing w:after="240" w:before="240" w:lineRule="auto"/>
        <w:rPr/>
      </w:pPr>
      <w:r w:rsidDel="00000000" w:rsidR="00000000" w:rsidRPr="00000000">
        <w:rPr>
          <w:rtl w:val="0"/>
        </w:rPr>
        <w:t xml:space="preserve">Week 16 closes the data collection unit and prepares students for analysis and interpretation. Students should finalize research journal entries, complete any last feasible data collection, organize evidence, and reflect on the reliability and limitations of their data.</w:t>
      </w:r>
    </w:p>
    <w:p w:rsidR="00000000" w:rsidDel="00000000" w:rsidP="00000000" w:rsidRDefault="00000000" w:rsidRPr="00000000" w14:paraId="000002E2">
      <w:pPr>
        <w:pStyle w:val="Heading2"/>
        <w:keepNext w:val="0"/>
        <w:keepLines w:val="0"/>
        <w:spacing w:after="80" w:lineRule="auto"/>
        <w:rPr>
          <w:b w:val="1"/>
          <w:bCs w:val="1"/>
          <w:sz w:val="34"/>
          <w:szCs w:val="34"/>
        </w:rPr>
      </w:pPr>
      <w:bookmarkStart w:colFirst="0" w:colLast="0" w:name="_bm5npnyi2qet" w:id="132"/>
      <w:bookmarkEnd w:id="132"/>
      <w:r w:rsidDel="00000000" w:rsidR="00000000" w:rsidRPr="00000000">
        <w:rPr>
          <w:b w:val="1"/>
          <w:bCs w:val="1"/>
          <w:sz w:val="34"/>
          <w:szCs w:val="34"/>
          <w:rtl w:val="0"/>
        </w:rPr>
        <w:t xml:space="preserve">Weekly Objectives</w:t>
      </w:r>
    </w:p>
    <w:p w:rsidR="00000000" w:rsidDel="00000000" w:rsidP="00000000" w:rsidRDefault="00000000" w:rsidRPr="00000000" w14:paraId="000002E3">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2E4">
      <w:pPr>
        <w:numPr>
          <w:ilvl w:val="0"/>
          <w:numId w:val="89"/>
        </w:numPr>
        <w:spacing w:after="0" w:afterAutospacing="0" w:before="240" w:lineRule="auto"/>
        <w:ind w:left="720" w:hanging="360"/>
      </w:pPr>
      <w:r w:rsidDel="00000000" w:rsidR="00000000" w:rsidRPr="00000000">
        <w:rPr>
          <w:rtl w:val="0"/>
        </w:rPr>
        <w:t xml:space="preserve">Complete final data collection tasks when feasible.</w:t>
      </w:r>
    </w:p>
    <w:p w:rsidR="00000000" w:rsidDel="00000000" w:rsidP="00000000" w:rsidRDefault="00000000" w:rsidRPr="00000000" w14:paraId="000002E5">
      <w:pPr>
        <w:numPr>
          <w:ilvl w:val="0"/>
          <w:numId w:val="89"/>
        </w:numPr>
        <w:spacing w:after="0" w:afterAutospacing="0" w:before="0" w:beforeAutospacing="0" w:lineRule="auto"/>
        <w:ind w:left="720" w:hanging="360"/>
      </w:pPr>
      <w:r w:rsidDel="00000000" w:rsidR="00000000" w:rsidRPr="00000000">
        <w:rPr>
          <w:rtl w:val="0"/>
        </w:rPr>
        <w:t xml:space="preserve">Finalize research journal documentation for Unit 3.</w:t>
      </w:r>
    </w:p>
    <w:p w:rsidR="00000000" w:rsidDel="00000000" w:rsidP="00000000" w:rsidRDefault="00000000" w:rsidRPr="00000000" w14:paraId="000002E6">
      <w:pPr>
        <w:numPr>
          <w:ilvl w:val="0"/>
          <w:numId w:val="89"/>
        </w:numPr>
        <w:spacing w:after="0" w:afterAutospacing="0" w:before="0" w:beforeAutospacing="0" w:lineRule="auto"/>
        <w:ind w:left="720" w:hanging="360"/>
      </w:pPr>
      <w:r w:rsidDel="00000000" w:rsidR="00000000" w:rsidRPr="00000000">
        <w:rPr>
          <w:rtl w:val="0"/>
        </w:rPr>
        <w:t xml:space="preserve">Prepare data for analysis in Unit 4.</w:t>
      </w:r>
    </w:p>
    <w:p w:rsidR="00000000" w:rsidDel="00000000" w:rsidP="00000000" w:rsidRDefault="00000000" w:rsidRPr="00000000" w14:paraId="000002E7">
      <w:pPr>
        <w:numPr>
          <w:ilvl w:val="0"/>
          <w:numId w:val="89"/>
        </w:numPr>
        <w:spacing w:after="0" w:afterAutospacing="0" w:before="0" w:beforeAutospacing="0" w:lineRule="auto"/>
        <w:ind w:left="720" w:hanging="360"/>
      </w:pPr>
      <w:r w:rsidDel="00000000" w:rsidR="00000000" w:rsidRPr="00000000">
        <w:rPr>
          <w:rtl w:val="0"/>
        </w:rPr>
        <w:t xml:space="preserve">Identify limitations and sources of uncertainty.</w:t>
      </w:r>
    </w:p>
    <w:p w:rsidR="00000000" w:rsidDel="00000000" w:rsidP="00000000" w:rsidRDefault="00000000" w:rsidRPr="00000000" w14:paraId="000002E8">
      <w:pPr>
        <w:numPr>
          <w:ilvl w:val="0"/>
          <w:numId w:val="89"/>
        </w:numPr>
        <w:spacing w:after="240" w:before="0" w:beforeAutospacing="0" w:lineRule="auto"/>
        <w:ind w:left="720" w:hanging="360"/>
      </w:pPr>
      <w:r w:rsidDel="00000000" w:rsidR="00000000" w:rsidRPr="00000000">
        <w:rPr>
          <w:rtl w:val="0"/>
        </w:rPr>
        <w:t xml:space="preserve">Complete a readiness review for data analysis.</w:t>
      </w:r>
    </w:p>
    <w:p w:rsidR="00000000" w:rsidDel="00000000" w:rsidP="00000000" w:rsidRDefault="00000000" w:rsidRPr="00000000" w14:paraId="000002E9">
      <w:pPr>
        <w:pStyle w:val="Heading2"/>
        <w:keepNext w:val="0"/>
        <w:keepLines w:val="0"/>
        <w:spacing w:after="80" w:lineRule="auto"/>
        <w:rPr>
          <w:b w:val="1"/>
          <w:bCs w:val="1"/>
          <w:sz w:val="34"/>
          <w:szCs w:val="34"/>
        </w:rPr>
      </w:pPr>
      <w:bookmarkStart w:colFirst="0" w:colLast="0" w:name="_vqlnqviawg0z" w:id="133"/>
      <w:bookmarkEnd w:id="133"/>
      <w:r w:rsidDel="00000000" w:rsidR="00000000" w:rsidRPr="00000000">
        <w:rPr>
          <w:b w:val="1"/>
          <w:bCs w:val="1"/>
          <w:sz w:val="34"/>
          <w:szCs w:val="34"/>
          <w:rtl w:val="0"/>
        </w:rPr>
        <w:t xml:space="preserve">Teacher Materials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