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F21F2A"/>
          <w:sz w:val="48"/>
        </w:rPr>
        <w:t>Appendix N: Data Analysis and Interpretation Rubric</w:t>
      </w:r>
    </w:p>
    <w:p>
      <w:r>
        <w:rPr>
          <w:rFonts w:ascii="Calibri" w:hAnsi="Calibri"/>
          <w:b w:val="0"/>
          <w:i w:val="0"/>
          <w:color w:val="5C5C5C"/>
          <w:sz w:val="22"/>
        </w:rPr>
        <w:t>STARLAB Unit 4 | Authoritative course scoring tool</w:t>
      </w:r>
    </w:p>
    <w:p>
      <w:pPr>
        <w:spacing w:after="140"/>
        <w:ind w:left="144" w:right="144"/>
        <w:shd w:fill="FDEBEC"/>
        <w:shd w:fill="FDEBEC"/>
        <w:shd w:fill="FDEBEC"/>
      </w:pPr>
      <w:r>
        <w:rPr>
          <w:rFonts w:ascii="Calibri" w:hAnsi="Calibri"/>
          <w:b w:val="0"/>
          <w:i w:val="0"/>
          <w:color w:val="141414"/>
          <w:sz w:val="19"/>
        </w:rPr>
        <w:t>Authoritative use: Score the complete Data Analysis and Interpretation category evidence, including preserved raw data and the data-collection system from Unit 3 as well as cleaning, analysis, visuals, uncertainty, limitations, and interpretation from Unit 4.</w:t>
      </w:r>
    </w:p>
    <w:p>
      <w:pPr>
        <w:pStyle w:val="Heading1"/>
      </w:pPr>
      <w:r>
        <w:rPr>
          <w:rFonts w:ascii="Calibri" w:hAnsi="Calibri"/>
          <w:b/>
          <w:i w:val="0"/>
          <w:color w:val="F21F2A"/>
          <w:sz w:val="32"/>
        </w:rPr>
        <w:t>Appendix N: Data Analysis and Interpretation Rubric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Exceeds Expectations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Meets Expectations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Approaching Expectations</w:t>
            </w:r>
          </w:p>
        </w:tc>
        <w:tc>
          <w:tcPr>
            <w:tcW w:type="dxa" w:w="2074"/>
            <w:vAlign w:val="top"/>
            <w:shd w:fill="ED1C24"/>
          </w:tcPr>
          <w:p>
            <w:r>
              <w:rPr>
                <w:rFonts w:ascii="Aptos" w:hAnsi="Aptos"/>
                <w:b/>
                <w:color w:val="FFFFFF"/>
                <w:sz w:val="18"/>
              </w:rPr>
              <w:t>Needs Revision</w:t>
            </w:r>
          </w:p>
        </w:tc>
      </w:tr>
      <w:tr>
        <w:tc>
          <w:tcPr>
            <w:tcW w:type="dxa" w:w="207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41414"/>
                <w:sz w:val="19"/>
              </w:rPr>
              <w:t>Data Integrity and Organization</w:t>
            </w:r>
          </w:p>
        </w:tc>
        <w:tc>
          <w:tcPr>
            <w:tcW w:type="dxa" w:w="207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41414"/>
                <w:sz w:val="19"/>
              </w:rPr>
              <w:t>Raw and clean data are preserved, traceable, clearly organized, labeled, and ready for analysis</w:t>
            </w:r>
          </w:p>
        </w:tc>
        <w:tc>
          <w:tcPr>
            <w:tcW w:type="dxa" w:w="207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41414"/>
                <w:sz w:val="19"/>
              </w:rPr>
              <w:t>Raw and clean data are preserved, organized, and mostly complete</w:t>
            </w:r>
          </w:p>
        </w:tc>
        <w:tc>
          <w:tcPr>
            <w:tcW w:type="dxa" w:w="207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41414"/>
                <w:sz w:val="19"/>
              </w:rPr>
              <w:t>Raw or clean data need additional organization, labels, or traceability</w:t>
            </w:r>
          </w:p>
        </w:tc>
        <w:tc>
          <w:tcPr>
            <w:tcW w:type="dxa" w:w="2074"/>
            <w:vAlign w:val="top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41414"/>
                <w:sz w:val="19"/>
              </w:rPr>
              <w:t>Raw data are missing or altered, or the data are confusing or not usable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Analysis Method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Method is appropriate, justified, and clearly connected to the question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Method fits the project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Method is basic or partly mismatched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Method is missing or inappropriate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Calculations/Statistics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Accurate, clearly documented, and interpreted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Mostly accurate and documented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Some errors or limited explanation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Major errors or missing calculations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Visuals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Graphs/tables/visuals are accurate, clear, and useful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Visuals are appropriate and understandable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Visuals need clarity or corrections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Visuals are missing or misleading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Error and Limitations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Thoughtful discussion of uncertainty and limitations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Identifies relevant limitations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Limitations are vague or incomplete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Limitations are ignored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Interpretation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Claims are evidence-based and appropriately cautious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Claims are supported by evidence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Claims are partially supported or overstated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Claims are unsupported or inaccurate</w:t>
            </w:r>
          </w:p>
        </w:tc>
      </w:tr>
      <w:tr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Readiness for Reporting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Analysis materials are ready for Unit 5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Mostly ready with minor revisions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Needs additional work before reporting</w:t>
            </w:r>
          </w:p>
        </w:tc>
        <w:tc>
          <w:tcPr>
            <w:tcW w:type="dxa" w:w="2074"/>
            <w:vAlign w:val="top"/>
          </w:tcPr>
          <w:p>
            <w:r>
              <w:rPr>
                <w:rFonts w:ascii="Aptos" w:hAnsi="Aptos"/>
                <w:sz w:val="18"/>
              </w:rPr>
              <w:t>Not ready for reporting</w:t>
            </w:r>
          </w:p>
        </w:tc>
      </w:tr>
    </w:tbl>
    <w:p/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STARLAB Data Analysis and Interpretation Rubric</dc:title>
  <dc:subject>Authoritative scoring tool for the Data Analysis and Interpretation gradebook category</dc:subject>
  <dc:creator>python-docx</dc:creator>
  <cp:keywords>STARLAB, data collection, raw data, clean data, data analysis, interpretation, rubric, Unit 4</cp:keywords>
  <dc:description>Authoritative STARLAB scoring instrument for Data Analysis and Interpretation.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