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/>
          <w:b/>
          <w:i w:val="0"/>
          <w:color w:val="F21F2A"/>
          <w:sz w:val="18"/>
        </w:rPr>
        <w:t>STARLAB  |  UNIT 5</w:t>
      </w:r>
    </w:p>
    <w:p>
      <w:pPr>
        <w:spacing w:after="60"/>
      </w:pPr>
      <w:r>
        <w:rPr>
          <w:rFonts w:ascii="Calibri" w:hAnsi="Calibri"/>
          <w:b/>
          <w:i w:val="0"/>
          <w:color w:val="141414"/>
          <w:sz w:val="40"/>
        </w:rPr>
        <w:t>Appendix T: Peer Review Quality Rubric</w:t>
      </w:r>
    </w:p>
    <w:p>
      <w:pPr>
        <w:spacing w:after="180"/>
      </w:pPr>
      <w:r>
        <w:rPr>
          <w:rFonts w:ascii="Calibri" w:hAnsi="Calibri"/>
          <w:b/>
          <w:i w:val="0"/>
          <w:color w:val="5C5C5C"/>
          <w:sz w:val="21"/>
        </w:rPr>
        <w:t>Official gradebook category: Final Research Report</w:t>
      </w:r>
    </w:p>
    <w:p>
      <w:pPr>
        <w:spacing w:after="180"/>
        <w:ind w:left="173" w:right="173"/>
        <w:shd w:fill="FDEBEC"/>
      </w:pPr>
      <w:r>
        <w:rPr>
          <w:rFonts w:ascii="Calibri" w:hAnsi="Calibri"/>
          <w:b/>
          <w:i w:val="0"/>
          <w:color w:val="9B0C14"/>
          <w:sz w:val="20"/>
        </w:rPr>
        <w:t xml:space="preserve">Authoritative use: </w:t>
      </w:r>
      <w:r>
        <w:rPr>
          <w:rFonts w:ascii="Calibri" w:hAnsi="Calibri"/>
          <w:b w:val="0"/>
          <w:i w:val="0"/>
          <w:color w:val="141414"/>
          <w:sz w:val="20"/>
        </w:rPr>
        <w:t>Use this rubric to score the quality of feedback produced through Student Handout 8. Appendix M supplies optional sentence stems and is not a competing scoring instrument.</w:t>
      </w:r>
    </w:p>
    <w:p>
      <w:pPr>
        <w:spacing w:after="140"/>
      </w:pPr>
      <w:r>
        <w:rPr>
          <w:rFonts w:ascii="Calibri" w:hAnsi="Calibri"/>
          <w:b w:val="0"/>
          <w:i w:val="0"/>
          <w:color w:val="141414"/>
          <w:sz w:val="19"/>
        </w:rPr>
        <w:t>Student: ______________________________   Project: ______________________________   Date: ____________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1440"/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shd w:fill="F21F2A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Criterion</w:t>
            </w:r>
          </w:p>
        </w:tc>
        <w:tc>
          <w:tcPr>
            <w:tcW w:type="dxa" w:w="1980"/>
            <w:tcMar>
              <w:top w:w="80" w:type="dxa"/>
              <w:start w:w="120" w:type="dxa"/>
              <w:bottom w:w="80" w:type="dxa"/>
              <w:end w:w="120" w:type="dxa"/>
            </w:tcMar>
            <w:shd w:fill="F21F2A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4 - Advanced</w:t>
            </w:r>
          </w:p>
        </w:tc>
        <w:tc>
          <w:tcPr>
            <w:tcW w:type="dxa" w:w="1980"/>
            <w:tcMar>
              <w:top w:w="80" w:type="dxa"/>
              <w:start w:w="120" w:type="dxa"/>
              <w:bottom w:w="80" w:type="dxa"/>
              <w:end w:w="120" w:type="dxa"/>
            </w:tcMar>
            <w:shd w:fill="F21F2A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3 - Proficient</w:t>
            </w:r>
          </w:p>
        </w:tc>
        <w:tc>
          <w:tcPr>
            <w:tcW w:type="dxa" w:w="1980"/>
            <w:tcMar>
              <w:top w:w="80" w:type="dxa"/>
              <w:start w:w="120" w:type="dxa"/>
              <w:bottom w:w="80" w:type="dxa"/>
              <w:end w:w="120" w:type="dxa"/>
            </w:tcMar>
            <w:shd w:fill="F21F2A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2 - Developing</w:t>
            </w:r>
          </w:p>
        </w:tc>
        <w:tc>
          <w:tcPr>
            <w:tcW w:type="dxa" w:w="1980"/>
            <w:tcMar>
              <w:top w:w="80" w:type="dxa"/>
              <w:start w:w="120" w:type="dxa"/>
              <w:bottom w:w="80" w:type="dxa"/>
              <w:end w:w="120" w:type="dxa"/>
            </w:tcMar>
            <w:shd w:fill="F21F2A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1 - Beginning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i w:val="0"/>
                <w:color w:val="141414"/>
                <w:sz w:val="16"/>
              </w:rPr>
              <w:t>Specificity</w:t>
            </w:r>
          </w:p>
        </w:tc>
        <w:tc>
          <w:tcPr>
            <w:tcW w:type="dxa" w:w="1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41414"/>
                <w:sz w:val="16"/>
              </w:rPr>
              <w:t>Feedback cites exact sections, claims, evidence, visuals, or wording and explains the concern clearly.</w:t>
            </w:r>
          </w:p>
        </w:tc>
        <w:tc>
          <w:tcPr>
            <w:tcW w:type="dxa" w:w="1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41414"/>
                <w:sz w:val="16"/>
              </w:rPr>
              <w:t>Feedback is usually specific and identifies where revision is needed.</w:t>
            </w:r>
          </w:p>
        </w:tc>
        <w:tc>
          <w:tcPr>
            <w:tcW w:type="dxa" w:w="1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41414"/>
                <w:sz w:val="16"/>
              </w:rPr>
              <w:t>Some feedback is specific, but much of it remains general.</w:t>
            </w:r>
          </w:p>
        </w:tc>
        <w:tc>
          <w:tcPr>
            <w:tcW w:type="dxa" w:w="1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41414"/>
                <w:sz w:val="16"/>
              </w:rPr>
              <w:t>Feedback is vague, minimal, or limited to approval statements such as “looks good.”</w:t>
            </w:r>
          </w:p>
        </w:tc>
      </w:tr>
      <w:tr>
        <w:tc>
          <w:tcPr>
            <w:tcW w:type="dxa" w:w="1440"/>
            <w:vAlign w:val="center"/>
            <w:shd w:fill="F2F2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i w:val="0"/>
                <w:color w:val="141414"/>
                <w:sz w:val="16"/>
              </w:rPr>
              <w:t>Scientific and Evidence Focus</w:t>
            </w:r>
          </w:p>
        </w:tc>
        <w:tc>
          <w:tcPr>
            <w:tcW w:type="dxa" w:w="1980"/>
            <w:vAlign w:val="center"/>
            <w:shd w:fill="F2F2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41414"/>
                <w:sz w:val="16"/>
              </w:rPr>
              <w:t>Feedback accurately examines question, methods, claims, evidence, limitations, and visual integrity.</w:t>
            </w:r>
          </w:p>
        </w:tc>
        <w:tc>
          <w:tcPr>
            <w:tcW w:type="dxa" w:w="1980"/>
            <w:vAlign w:val="center"/>
            <w:shd w:fill="F2F2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41414"/>
                <w:sz w:val="16"/>
              </w:rPr>
              <w:t>Feedback addresses scientific accuracy and evidence with only minor omissions.</w:t>
            </w:r>
          </w:p>
        </w:tc>
        <w:tc>
          <w:tcPr>
            <w:tcW w:type="dxa" w:w="1980"/>
            <w:vAlign w:val="center"/>
            <w:shd w:fill="F2F2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41414"/>
                <w:sz w:val="16"/>
              </w:rPr>
              <w:t>Feedback notices some evidence concerns but misses important scientific issues.</w:t>
            </w:r>
          </w:p>
        </w:tc>
        <w:tc>
          <w:tcPr>
            <w:tcW w:type="dxa" w:w="1980"/>
            <w:vAlign w:val="center"/>
            <w:shd w:fill="F2F2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41414"/>
                <w:sz w:val="16"/>
              </w:rPr>
              <w:t>Feedback ignores scientific reasoning or recommends inaccurate changes.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i w:val="0"/>
                <w:color w:val="141414"/>
                <w:sz w:val="16"/>
              </w:rPr>
              <w:t>Actionability and Priority</w:t>
            </w:r>
          </w:p>
        </w:tc>
        <w:tc>
          <w:tcPr>
            <w:tcW w:type="dxa" w:w="1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41414"/>
                <w:sz w:val="16"/>
              </w:rPr>
              <w:t>Suggestions explain what to revise, why it matters, and which revision should happen first.</w:t>
            </w:r>
          </w:p>
        </w:tc>
        <w:tc>
          <w:tcPr>
            <w:tcW w:type="dxa" w:w="1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41414"/>
                <w:sz w:val="16"/>
              </w:rPr>
              <w:t>Suggestions are useful and can be acted on with little clarification.</w:t>
            </w:r>
          </w:p>
        </w:tc>
        <w:tc>
          <w:tcPr>
            <w:tcW w:type="dxa" w:w="1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41414"/>
                <w:sz w:val="16"/>
              </w:rPr>
              <w:t>Suggestions identify concerns but do not consistently explain how to improve them.</w:t>
            </w:r>
          </w:p>
        </w:tc>
        <w:tc>
          <w:tcPr>
            <w:tcW w:type="dxa" w:w="1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41414"/>
                <w:sz w:val="16"/>
              </w:rPr>
              <w:t>Suggestions are missing, impractical, or too unclear to guide revision.</w:t>
            </w:r>
          </w:p>
        </w:tc>
      </w:tr>
      <w:tr>
        <w:tc>
          <w:tcPr>
            <w:tcW w:type="dxa" w:w="1440"/>
            <w:vAlign w:val="center"/>
            <w:shd w:fill="F2F2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i w:val="0"/>
                <w:color w:val="141414"/>
                <w:sz w:val="16"/>
              </w:rPr>
              <w:t>Protocol Completeness</w:t>
            </w:r>
          </w:p>
        </w:tc>
        <w:tc>
          <w:tcPr>
            <w:tcW w:type="dxa" w:w="1980"/>
            <w:vAlign w:val="center"/>
            <w:shd w:fill="F2F2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41414"/>
                <w:sz w:val="16"/>
              </w:rPr>
              <w:t>All parts of Student Handout 8 are completed thoughtfully, including structure, evidence, visuals, and summary.</w:t>
            </w:r>
          </w:p>
        </w:tc>
        <w:tc>
          <w:tcPr>
            <w:tcW w:type="dxa" w:w="1980"/>
            <w:vAlign w:val="center"/>
            <w:shd w:fill="F2F2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41414"/>
                <w:sz w:val="16"/>
              </w:rPr>
              <w:t>All major protocol sections are completed with adequate attention.</w:t>
            </w:r>
          </w:p>
        </w:tc>
        <w:tc>
          <w:tcPr>
            <w:tcW w:type="dxa" w:w="1980"/>
            <w:vAlign w:val="center"/>
            <w:shd w:fill="F2F2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41414"/>
                <w:sz w:val="16"/>
              </w:rPr>
              <w:t>One or more sections are incomplete, rushed, or uneven.</w:t>
            </w:r>
          </w:p>
        </w:tc>
        <w:tc>
          <w:tcPr>
            <w:tcW w:type="dxa" w:w="1980"/>
            <w:vAlign w:val="center"/>
            <w:shd w:fill="F2F2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41414"/>
                <w:sz w:val="16"/>
              </w:rPr>
              <w:t>Large portions of the protocol are missing or completed without meaningful review.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i w:val="0"/>
                <w:color w:val="141414"/>
                <w:sz w:val="16"/>
              </w:rPr>
              <w:t>Professionalism</w:t>
            </w:r>
          </w:p>
        </w:tc>
        <w:tc>
          <w:tcPr>
            <w:tcW w:type="dxa" w:w="1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41414"/>
                <w:sz w:val="16"/>
              </w:rPr>
              <w:t>Tone is respectful, candid, and collaborative; strengths and concerns are balanced without weakening rigor.</w:t>
            </w:r>
          </w:p>
        </w:tc>
        <w:tc>
          <w:tcPr>
            <w:tcW w:type="dxa" w:w="1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41414"/>
                <w:sz w:val="16"/>
              </w:rPr>
              <w:t>Tone is professional and constructive throughout.</w:t>
            </w:r>
          </w:p>
        </w:tc>
        <w:tc>
          <w:tcPr>
            <w:tcW w:type="dxa" w:w="1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41414"/>
                <w:sz w:val="16"/>
              </w:rPr>
              <w:t>Tone is uneven, overly soft, overly harsh, or occasionally unclear.</w:t>
            </w:r>
          </w:p>
        </w:tc>
        <w:tc>
          <w:tcPr>
            <w:tcW w:type="dxa" w:w="1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41414"/>
                <w:sz w:val="16"/>
              </w:rPr>
              <w:t>Tone is dismissive, personal, unprofessional, or unlikely to support revision.</w:t>
            </w:r>
          </w:p>
        </w:tc>
      </w:tr>
    </w:tbl>
    <w:p>
      <w:pPr>
        <w:spacing w:before="160" w:after="80"/>
      </w:pPr>
      <w:r>
        <w:rPr>
          <w:rFonts w:ascii="Calibri" w:hAnsi="Calibri"/>
          <w:b/>
          <w:i w:val="0"/>
          <w:color w:val="141414"/>
          <w:sz w:val="22"/>
        </w:rPr>
        <w:t>Score: ______ / 20</w:t>
      </w:r>
      <w:r>
        <w:rPr>
          <w:rFonts w:ascii="Calibri" w:hAnsi="Calibri"/>
          <w:b w:val="0"/>
          <w:i/>
          <w:color w:val="5C5C5C"/>
          <w:sz w:val="19"/>
        </w:rPr>
        <w:t xml:space="preserve">     Local assignment points or conversions may vary.</w:t>
      </w:r>
    </w:p>
    <w:p>
      <w:pPr>
        <w:spacing w:after="100"/>
      </w:pPr>
      <w:r>
        <w:rPr>
          <w:rFonts w:ascii="Calibri" w:hAnsi="Calibri"/>
          <w:b/>
          <w:i w:val="0"/>
          <w:color w:val="141414"/>
          <w:sz w:val="19"/>
        </w:rPr>
        <w:t xml:space="preserve">Gradebook placement: </w:t>
      </w:r>
      <w:r>
        <w:rPr>
          <w:rFonts w:ascii="Calibri" w:hAnsi="Calibri"/>
          <w:b w:val="0"/>
          <w:i w:val="0"/>
          <w:color w:val="141414"/>
          <w:sz w:val="19"/>
        </w:rPr>
        <w:t>Record this evidence under Final Research Report when the local Unit 5 plan assigns a score for peer-review quality.</w:t>
      </w:r>
    </w:p>
    <w:p>
      <w:pPr>
        <w:spacing w:after="80"/>
      </w:pPr>
      <w:r>
        <w:rPr>
          <w:rFonts w:ascii="Calibri" w:hAnsi="Calibri"/>
          <w:b/>
          <w:i w:val="0"/>
          <w:color w:val="141414"/>
          <w:sz w:val="19"/>
        </w:rPr>
        <w:t xml:space="preserve">Evidence note: </w:t>
      </w:r>
      <w:r>
        <w:rPr>
          <w:rFonts w:ascii="Calibri" w:hAnsi="Calibri"/>
          <w:b w:val="0"/>
          <w:i w:val="0"/>
          <w:color w:val="141414"/>
          <w:sz w:val="19"/>
        </w:rPr>
        <w:t>Evaluate the reviewer’s submitted protocol and comments, not whether the writer accepts every recommendation. Scientific accuracy and usefulness matter more than length.</w:t>
      </w:r>
    </w:p>
    <w:p>
      <w:pPr>
        <w:spacing w:after="40"/>
      </w:pPr>
      <w:r>
        <w:rPr>
          <w:rFonts w:ascii="Calibri" w:hAnsi="Calibri"/>
          <w:b/>
          <w:i w:val="0"/>
          <w:color w:val="141414"/>
          <w:sz w:val="19"/>
        </w:rPr>
        <w:t>Teacher feedback / required revision:</w:t>
      </w:r>
    </w:p>
    <w:p>
      <w:pPr>
        <w:spacing w:after="40"/>
      </w:pPr>
      <w:r>
        <w:rPr>
          <w:rFonts w:ascii="Calibri" w:hAnsi="Calibri"/>
          <w:b w:val="0"/>
          <w:i w:val="0"/>
          <w:color w:val="5C5C5C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Calibri" w:hAnsi="Calibri"/>
          <w:b w:val="0"/>
          <w:i w:val="0"/>
          <w:color w:val="5C5C5C"/>
          <w:sz w:val="18"/>
        </w:rPr>
        <w:t>________________________________________________________________________________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440" w:bottom="979" w:left="1440" w:header="432" w:footer="49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C5C5C"/>
        <w:sz w:val="17"/>
      </w:rPr>
      <w:t>STARLAB Unit 5  |  Peer Review Quality Rubric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i w:val="0"/>
        <w:color w:val="5C5C5C"/>
        <w:sz w:val="17"/>
      </w:rPr>
      <w:t>STARLAB  |  UNIT 5 ASSESSMENT TOOL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STARLAB Peer Review Quality Rubric</dc:title>
  <dc:subject>Authoritative Final Research Report assessment tool</dc:subject>
  <dc:creator>STARLAB</dc:creator>
  <cp:keywords>STARLAB, Unit 5, peer review, scientific revision, rubric, assessment, feedback quality</cp:keywords>
  <dc:description>Teacher-facing scoring instrument for district implementation.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