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STARLAB Unit 5 Overview and Preparation</w:t>
      </w:r>
    </w:p>
    <w:p>
      <w:pPr>
        <w:jc w:val="center"/>
      </w:pPr>
      <w:r>
        <w:rPr>
          <w:i/>
        </w:rPr>
        <w:t>Scientific Reporting and Presentation Preparation</w:t>
      </w:r>
    </w:p>
    <w:p/>
    <w:p>
      <w:r>
        <w:t>STARLAB Unit 5 Teacher Guide</w:t>
      </w:r>
    </w:p>
    <w:p>
      <w:r>
        <w:t>Scientific Reporting and Presentation Preparation</w:t>
      </w:r>
    </w:p>
    <w:p>
      <w:r>
        <w:t>Weeks 21–28</w:t>
      </w:r>
    </w:p>
    <w:p>
      <w:r>
        <w:t>Course: Science Through Advanced Research, Learning, Application, and Building (STARLAB)</w:t>
        <w:br/>
        <w:t>Unit Length: 8 weeks</w:t>
        <w:br/>
        <w:t>Recommended Grade Level: 11–12</w:t>
        <w:br/>
        <w:t>Primary Unit Products: Scientific research report, project board or slide presentation, oral presentation, peer review documentation, revision reflection</w:t>
      </w:r>
    </w:p>
    <w:p>
      <w:r>
        <w:t>Unit Overview</w:t>
      </w:r>
    </w:p>
    <w:p>
      <w:r>
        <w:t>Unit 5 is the point in the STARLAB sequence where students move from conducting research to communicating research. Students learn to transform their project journals, data tables, graphs, and preliminary conclusions into a formal scientific report and a public-facing presentation. The purpose of this unit is not simply to “write up” what students did. The purpose is to help students develop the habits of scientific communication: clarity, evidence-based reasoning, visual accuracy, revision, and professional presentation.</w:t>
      </w:r>
    </w:p>
    <w:p>
      <w:r>
        <w:t>By the end of this unit, students should have a polished scientific report and a presentation-ready visual aid, such as a project board, poster, or slide deck. They should also be able to explain and defend their work in conversation with peers, teachers, mentors, families, and community members.</w:t>
      </w:r>
    </w:p>
    <w:p>
      <w:r>
        <w:t>This unit is designed for schools implementing a STARLAB chapter or a similar long-term student research program. It assumes that students have already completed substantial project planning, pilot testing, data collection, and data analysis before beginning this unit. However, the unit can also be adapted for students who are still collecting data, provided that teachers build in additional flexibility.</w:t>
      </w:r>
    </w:p>
    <w:p>
      <w:r>
        <w:t>Unit Rationale</w:t>
      </w:r>
    </w:p>
    <w:p>
      <w:r>
        <w:t>Scientific work is incomplete until it is communicated clearly. Students often assume that finishing an experiment means the project is finished. In reality, the ability to explain what was done, why it matters, what the evidence shows, and what limitations remain is one of the most important skills in science and engineering.</w:t>
      </w:r>
    </w:p>
    <w:p>
      <w:r>
        <w:t>This unit emphasizes that scientific communication is a process of revision. Students will draft, receive feedback, revise, practice, and refine. The teacher’s role is to help students move beyond description and toward argumentation: making claims, supporting those claims with evidence, and explaining the reasoning that connects the evidence to the claim.</w:t>
      </w:r>
    </w:p>
    <w:p>
      <w:r>
        <w:t>A successful STARLAB presentation should demonstrate not only what a student found, but how the student thinks as a developing scientist or engineer.</w:t>
      </w:r>
    </w:p>
    <w:p>
      <w:r>
        <w:t>Essential Questions</w:t>
      </w:r>
    </w:p>
    <w:p>
      <w:r>
        <w:t>How do scientists communicate research clearly and honestly?</w:t>
      </w:r>
    </w:p>
    <w:p>
      <w:r>
        <w:t>What makes a scientific explanation convincing?</w:t>
      </w:r>
    </w:p>
    <w:p>
      <w:r>
        <w:t>How can data be represented visually without misleading an audience?</w:t>
      </w:r>
    </w:p>
    <w:p>
      <w:r>
        <w:t>How does revision improve scientific writing and presentation?</w:t>
      </w:r>
    </w:p>
    <w:p>
      <w:r>
        <w:t>How can students prepare to explain and defend their research in a public setting?</w:t>
      </w:r>
    </w:p>
    <w:p>
      <w:r>
        <w:t>Unit Learning Outcomes</w:t>
      </w:r>
    </w:p>
    <w:p>
      <w:pPr>
        <w:pStyle w:val="Heading3"/>
      </w:pPr>
      <w:r>
        <w:t>By the end of Unit 5, students will be able to:</w:t>
      </w:r>
    </w:p>
    <w:p>
      <w:r>
        <w:t>Write a complete scientific report using a standard research structure.</w:t>
      </w:r>
    </w:p>
    <w:p>
      <w:r>
        <w:t>Explain the purpose of each major section of a scientific report.</w:t>
      </w:r>
    </w:p>
    <w:p>
      <w:r>
        <w:t>Present data using appropriate graphs, tables, images, diagrams, and captions.</w:t>
      </w:r>
    </w:p>
    <w:p>
      <w:r>
        <w:t>Distinguish between results, interpretation, limitations, and conclusions.</w:t>
      </w:r>
    </w:p>
    <w:p>
      <w:r>
        <w:t>Revise scientific writing based on peer, teacher, and mentor feedback.</w:t>
      </w:r>
    </w:p>
    <w:p>
      <w:r>
        <w:t>Design a clear visual aid for a project board, poster, or oral presentation.</w:t>
      </w:r>
    </w:p>
    <w:p>
      <w:r>
        <w:t>Deliver a concise oral presentation of their research.</w:t>
      </w:r>
    </w:p>
    <w:p>
      <w:r>
        <w:t>Respond thoughtfully to questions about methods, results, limitations, and future work.</w:t>
      </w:r>
    </w:p>
    <w:p>
      <w:r>
        <w:t>Recommended Unit Products</w:t>
      </w:r>
    </w:p>
    <w:p>
      <w:pPr>
        <w:pStyle w:val="Heading3"/>
      </w:pPr>
      <w:r>
        <w:t>Each student should complete the following by the end of the unit:</w:t>
      </w:r>
    </w:p>
    <w:p>
      <w:r>
        <w:t>Scientific report</w:t>
      </w:r>
    </w:p>
    <w:p>
      <w:r>
        <w:t>Finalized figures, tables, and captions</w:t>
      </w:r>
    </w:p>
    <w:p>
      <w:r>
        <w:t>Visual presentation aid: project board, research poster, or slide deck</w:t>
      </w:r>
    </w:p>
    <w:p>
      <w:r>
        <w:t>Peer review forms completed for classmates</w:t>
      </w:r>
    </w:p>
    <w:p>
      <w:r>
        <w:t>Revision reflection</w:t>
      </w:r>
    </w:p>
    <w:p>
      <w:r>
        <w:t>Practice presentation notes</w:t>
      </w:r>
    </w:p>
    <w:p>
      <w:r>
        <w:t>Final oral presentation or readiness check</w:t>
      </w:r>
    </w:p>
    <w:p>
      <w:r>
        <w:t>Optional Within-Unit Scoring Breakdown</w:t>
      </w:r>
    </w:p>
    <w:p>
      <w:pPr/>
      <w:r>
        <w:t>These percentages describe the suggested balance of evidence within this unit. They do not replace the six official STARLAB gradebook categories or course weights. Record each scored assignment in the official category identified below. Teachers may leave formative items ungraded or adjust local point values while preserving the official course weights.</w:t>
      </w:r>
    </w:p>
    <w:p>
      <w:r>
        <w:t>Unit mapping: Record report drafting, peer review, and revision under Final Research Report; record visual-aid and presentation-practice evidence under Oral Presentation.</w:t>
      </w:r>
    </w:p>
    <w:tbl>
      <w:tblPr>
        <w:tblStyle w:val="TableGrid"/>
        <w:tblW w:type="dxa" w:w="10080"/>
        <w:jc w:val="center"/>
        <w:tblLayout w:type="fixed"/>
        <w:tblLook w:firstColumn="1" w:firstRow="1" w:lastColumn="0" w:lastRow="0" w:noHBand="0" w:noVBand="1" w:val="04A0"/>
      </w:tblPr>
      <w:tblGrid>
        <w:gridCol w:w="4351"/>
        <w:gridCol w:w="2100"/>
        <w:gridCol w:w="3629"/>
      </w:tblGrid>
      <w:tr>
        <w:tc>
          <w:tcPr>
            <w:tcW w:type="dxa" w:w="4351"/>
            <w:vAlign w:val="center"/>
          </w:tcPr>
          <w:p>
            <w:r>
              <w:rPr>
                <w:b/>
              </w:rPr>
              <w:t>Assessment Component</w:t>
            </w:r>
          </w:p>
        </w:tc>
        <w:tc>
          <w:tcPr>
            <w:tcW w:type="dxa" w:w="2100"/>
            <w:vAlign w:val="center"/>
          </w:tcPr>
          <w:p>
            <w:r/>
            <w:r>
              <w:rPr>
                <w:b/>
              </w:rPr>
              <w:t>Suggested Within-Unit Weight</w:t>
            </w:r>
          </w:p>
        </w:tc>
        <w:trPr>
          <w:tblHeader/>
          <w:tblHeader w:val="true"/>
        </w:trPr>
        <w:tc>
          <w:tcPr>
            <w:tcW w:type="dxa" w:w="3629"/>
            <w:vAlign w:val="center"/>
          </w:tcPr>
          <w:p>
            <w:r/>
            <w:r>
              <w:rPr>
                <w:b/>
              </w:rPr>
              <w:t>Official Gradebook Category</w:t>
            </w:r>
          </w:p>
        </w:tc>
      </w:tr>
      <w:tr>
        <w:tc>
          <w:tcPr>
            <w:tcW w:type="dxa" w:w="4351"/>
            <w:vAlign w:val="center"/>
          </w:tcPr>
          <w:p>
            <w:r>
              <w:t>Introduction Draft</w:t>
            </w:r>
          </w:p>
        </w:tc>
        <w:tc>
          <w:tcPr>
            <w:tcW w:type="dxa" w:w="2100"/>
            <w:vAlign w:val="center"/>
          </w:tcPr>
          <w:p>
            <w:r>
              <w:t>5%</w:t>
            </w:r>
          </w:p>
        </w:tc>
        <w:tc>
          <w:tcPr>
            <w:tcW w:type="dxa" w:w="3629"/>
            <w:vAlign w:val="center"/>
          </w:tcPr>
          <w:p>
            <w:r/>
            <w:r>
              <w:t>Final Research Report</w:t>
            </w:r>
          </w:p>
        </w:tc>
      </w:tr>
      <w:tr>
        <w:tc>
          <w:tcPr>
            <w:tcW w:type="dxa" w:w="4351"/>
            <w:vAlign w:val="center"/>
          </w:tcPr>
          <w:p>
            <w:r>
              <w:t>Methods Draft</w:t>
            </w:r>
          </w:p>
        </w:tc>
        <w:tc>
          <w:tcPr>
            <w:tcW w:type="dxa" w:w="2100"/>
            <w:vAlign w:val="center"/>
          </w:tcPr>
          <w:p>
            <w:r>
              <w:t>5%</w:t>
            </w:r>
          </w:p>
        </w:tc>
        <w:tc>
          <w:tcPr>
            <w:tcW w:type="dxa" w:w="3629"/>
            <w:vAlign w:val="center"/>
          </w:tcPr>
          <w:p>
            <w:r/>
            <w:r>
              <w:t>Final Research Report</w:t>
            </w:r>
          </w:p>
        </w:tc>
      </w:tr>
      <w:tr>
        <w:tc>
          <w:tcPr>
            <w:tcW w:type="dxa" w:w="4351"/>
            <w:vAlign w:val="center"/>
          </w:tcPr>
          <w:p>
            <w:r>
              <w:t>Results and Figures Draft</w:t>
            </w:r>
          </w:p>
        </w:tc>
        <w:tc>
          <w:tcPr>
            <w:tcW w:type="dxa" w:w="2100"/>
            <w:vAlign w:val="center"/>
          </w:tcPr>
          <w:p>
            <w:r>
              <w:t>10%</w:t>
            </w:r>
          </w:p>
        </w:tc>
        <w:tc>
          <w:tcPr>
            <w:tcW w:type="dxa" w:w="3629"/>
            <w:vAlign w:val="center"/>
          </w:tcPr>
          <w:p>
            <w:r/>
            <w:r>
              <w:t>Final Research Report</w:t>
            </w:r>
          </w:p>
        </w:tc>
      </w:tr>
      <w:tr>
        <w:tc>
          <w:tcPr>
            <w:tcW w:type="dxa" w:w="4351"/>
            <w:vAlign w:val="center"/>
          </w:tcPr>
          <w:p>
            <w:r>
              <w:t>Discussion Draft</w:t>
            </w:r>
          </w:p>
        </w:tc>
        <w:tc>
          <w:tcPr>
            <w:tcW w:type="dxa" w:w="2100"/>
            <w:vAlign w:val="center"/>
          </w:tcPr>
          <w:p>
            <w:r>
              <w:t>10%</w:t>
            </w:r>
          </w:p>
        </w:tc>
        <w:tc>
          <w:tcPr>
            <w:tcW w:type="dxa" w:w="3629"/>
            <w:vAlign w:val="center"/>
          </w:tcPr>
          <w:p>
            <w:r/>
            <w:r>
              <w:t>Final Research Report</w:t>
            </w:r>
          </w:p>
        </w:tc>
      </w:tr>
      <w:tr>
        <w:tc>
          <w:tcPr>
            <w:tcW w:type="dxa" w:w="4351"/>
            <w:vAlign w:val="center"/>
          </w:tcPr>
          <w:p>
            <w:r>
              <w:t>Full Report Draft</w:t>
            </w:r>
          </w:p>
        </w:tc>
        <w:tc>
          <w:tcPr>
            <w:tcW w:type="dxa" w:w="2100"/>
            <w:vAlign w:val="center"/>
          </w:tcPr>
          <w:p>
            <w:r>
              <w:t>10%</w:t>
            </w:r>
          </w:p>
        </w:tc>
        <w:tc>
          <w:tcPr>
            <w:tcW w:type="dxa" w:w="3629"/>
            <w:vAlign w:val="center"/>
          </w:tcPr>
          <w:p>
            <w:r/>
            <w:r>
              <w:t>Final Research Report</w:t>
            </w:r>
          </w:p>
        </w:tc>
      </w:tr>
      <w:tr>
        <w:tc>
          <w:tcPr>
            <w:tcW w:type="dxa" w:w="4351"/>
            <w:vAlign w:val="center"/>
          </w:tcPr>
          <w:p>
            <w:r>
              <w:t>Peer Review Quality</w:t>
            </w:r>
          </w:p>
        </w:tc>
        <w:tc>
          <w:tcPr>
            <w:tcW w:type="dxa" w:w="2100"/>
            <w:vAlign w:val="center"/>
          </w:tcPr>
          <w:p>
            <w:r>
              <w:t>10%</w:t>
            </w:r>
          </w:p>
        </w:tc>
        <w:tc>
          <w:tcPr>
            <w:tcW w:type="dxa" w:w="3629"/>
            <w:vAlign w:val="center"/>
          </w:tcPr>
          <w:p>
            <w:r/>
            <w:r>
              <w:t>Final Research Report</w:t>
            </w:r>
          </w:p>
        </w:tc>
      </w:tr>
      <w:tr>
        <w:tc>
          <w:tcPr>
            <w:tcW w:type="dxa" w:w="4351"/>
            <w:vAlign w:val="center"/>
          </w:tcPr>
          <w:p>
            <w:r>
              <w:t>Revised Scientific Report</w:t>
            </w:r>
          </w:p>
        </w:tc>
        <w:tc>
          <w:tcPr>
            <w:tcW w:type="dxa" w:w="2100"/>
            <w:vAlign w:val="center"/>
          </w:tcPr>
          <w:p>
            <w:r>
              <w:t>25%</w:t>
            </w:r>
          </w:p>
        </w:tc>
        <w:tc>
          <w:tcPr>
            <w:tcW w:type="dxa" w:w="3629"/>
            <w:vAlign w:val="center"/>
          </w:tcPr>
          <w:p>
            <w:r/>
            <w:r>
              <w:t>Final Research Report</w:t>
            </w:r>
          </w:p>
        </w:tc>
      </w:tr>
      <w:tr>
        <w:tc>
          <w:tcPr>
            <w:tcW w:type="dxa" w:w="4351"/>
            <w:vAlign w:val="center"/>
          </w:tcPr>
          <w:p>
            <w:r>
              <w:t>Visual Aid or Presentation Product</w:t>
            </w:r>
          </w:p>
        </w:tc>
        <w:tc>
          <w:tcPr>
            <w:tcW w:type="dxa" w:w="2100"/>
            <w:vAlign w:val="center"/>
          </w:tcPr>
          <w:p>
            <w:r>
              <w:t>15%</w:t>
            </w:r>
          </w:p>
        </w:tc>
        <w:tc>
          <w:tcPr>
            <w:tcW w:type="dxa" w:w="3629"/>
            <w:vAlign w:val="center"/>
          </w:tcPr>
          <w:p>
            <w:r/>
            <w:r>
              <w:t>Oral Presentation</w:t>
            </w:r>
          </w:p>
        </w:tc>
      </w:tr>
      <w:tr>
        <w:tc>
          <w:tcPr>
            <w:tcW w:type="dxa" w:w="4351"/>
            <w:vAlign w:val="center"/>
          </w:tcPr>
          <w:p>
            <w:r>
              <w:t>Practice Presentation and Reflection</w:t>
            </w:r>
          </w:p>
        </w:tc>
        <w:tc>
          <w:tcPr>
            <w:tcW w:type="dxa" w:w="2100"/>
            <w:vAlign w:val="center"/>
          </w:tcPr>
          <w:p>
            <w:r>
              <w:t>10%</w:t>
            </w:r>
          </w:p>
        </w:tc>
        <w:tc>
          <w:tcPr>
            <w:tcW w:type="dxa" w:w="3629"/>
            <w:vAlign w:val="center"/>
          </w:tcPr>
          <w:p>
            <w:r/>
            <w:r>
              <w:t>Oral Presentation</w:t>
            </w:r>
          </w:p>
        </w:tc>
      </w:tr>
    </w:tbl>
    <w:p/>
    <w:p>
      <w:r>
        <w:t>Teacher Preparation Before the Unit</w:t>
      </w:r>
    </w:p>
    <w:p>
      <w:pPr>
        <w:pStyle w:val="Heading3"/>
      </w:pPr>
      <w:r>
        <w:t>Before beginning Unit 5, the teacher should gather or prepare the following:</w:t>
      </w:r>
    </w:p>
    <w:p>
      <w:r>
        <w:t>Student research journals or documentation logs</w:t>
      </w:r>
    </w:p>
    <w:p>
      <w:r>
        <w:t>Student data tables and graphs from the previous unit</w:t>
      </w:r>
    </w:p>
    <w:p>
      <w:r>
        <w:t>Any mentor feedback already received</w:t>
      </w:r>
    </w:p>
    <w:p>
      <w:r>
        <w:t>A model scientific report or simplified research paper</w:t>
      </w:r>
    </w:p>
    <w:p>
      <w:r>
        <w:t>A weak sample report or intentionally flawed example</w:t>
      </w:r>
    </w:p>
    <w:p>
      <w:r>
        <w:t>Graph critique examples</w:t>
      </w:r>
    </w:p>
    <w:p>
      <w:r>
        <w:t>Report template</w:t>
      </w:r>
    </w:p>
    <w:p>
      <w:r>
        <w:t>Peer review forms</w:t>
      </w:r>
    </w:p>
    <w:p>
      <w:r>
        <w:t>Appendix T: Peer Review Quality Rubric (optional teacher scoring tool)</w:t>
      </w:r>
    </w:p>
    <w:p>
      <w:r>
        <w:t>Presentation rubric</w:t>
      </w:r>
    </w:p>
    <w:p>
      <w:r>
        <w:t>Calendar of internal deadlines</w:t>
      </w:r>
    </w:p>
    <w:p>
      <w:r>
        <w:t>If students are working on highly varied projects, it is helpful to organize conferences by project type. For example, experimental science projects, engineering design projects, computational projects, and literature-heavy projects may require slightly different writing support.</w:t>
      </w:r>
    </w:p>
    <w:p>
      <w:r>
        <w:t>Recommended Classroom Norms for This Unit</w:t>
      </w:r>
    </w:p>
    <w:p>
      <w:r>
        <w:t>Because students will be sharing unfinished work, critique culture matters. Establish the following expectations early:</w:t>
      </w:r>
    </w:p>
    <w:p>
      <w:r>
        <w:t>Feedback should be specific, kind, and useful.</w:t>
      </w:r>
    </w:p>
    <w:p>
      <w:r>
        <w:t>Critique the work, not the person.</w:t>
      </w:r>
    </w:p>
    <w:p>
      <w:r>
        <w:t>Every draft is expected to change.</w:t>
      </w:r>
    </w:p>
    <w:p>
      <w:r>
        <w:t>Scientific disagreement is productive when supported by evidence.</w:t>
      </w:r>
    </w:p>
    <w:p>
      <w:r>
        <w:t>“I’m confused by this part” is useful feedback.</w:t>
      </w:r>
    </w:p>
    <w:p>
      <w:r>
        <w:t>“This is good” is not enough feedback.</w:t>
      </w:r>
    </w:p>
    <w:p>
      <w:r>
        <w:t>The goal is not perfection on the first draft. The goal is improvement through revision.</w:t>
      </w:r>
    </w:p>
    <w:p>
      <w:r>
        <w:t>Unit Pacing at a Glance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Week</w:t>
            </w:r>
          </w:p>
        </w:tc>
        <w:tc>
          <w:tcPr>
            <w:tcW w:type="dxa" w:w="3360"/>
            <w:vAlign w:val="center"/>
          </w:tcPr>
          <w:p>
            <w:r>
              <w:rPr>
                <w:b/>
              </w:rPr>
              <w:t>Focus</w:t>
            </w:r>
          </w:p>
        </w:tc>
        <w:tc>
          <w:tcPr>
            <w:tcW w:type="dxa" w:w="3360"/>
            <w:vAlign w:val="center"/>
          </w:tcPr>
          <w:p>
            <w:r>
              <w:rPr>
                <w:b/>
              </w:rPr>
              <w:t>Major Student Product</w:t>
            </w:r>
          </w:p>
        </w:tc>
        <w:trPr>
          <w:tblHeader/>
        </w:trPr>
      </w:tr>
      <w:tr>
        <w:tc>
          <w:tcPr>
            <w:tcW w:type="dxa" w:w="3360"/>
            <w:vAlign w:val="center"/>
          </w:tcPr>
          <w:p>
            <w:r>
              <w:t>Week 21</w:t>
            </w:r>
          </w:p>
        </w:tc>
        <w:tc>
          <w:tcPr>
            <w:tcW w:type="dxa" w:w="3360"/>
            <w:vAlign w:val="center"/>
          </w:tcPr>
          <w:p>
            <w:r>
              <w:t>Understanding scientific reports</w:t>
            </w:r>
          </w:p>
        </w:tc>
        <w:tc>
          <w:tcPr>
            <w:tcW w:type="dxa" w:w="3360"/>
            <w:vAlign w:val="center"/>
          </w:tcPr>
          <w:p>
            <w:r>
              <w:t>Annotated model report and report planning map</w:t>
            </w:r>
          </w:p>
        </w:tc>
      </w:tr>
      <w:tr>
        <w:tc>
          <w:tcPr>
            <w:tcW w:type="dxa" w:w="3360"/>
            <w:vAlign w:val="center"/>
          </w:tcPr>
          <w:p>
            <w:r>
              <w:t>Week 22</w:t>
            </w:r>
          </w:p>
        </w:tc>
        <w:tc>
          <w:tcPr>
            <w:tcW w:type="dxa" w:w="3360"/>
            <w:vAlign w:val="center"/>
          </w:tcPr>
          <w:p>
            <w:r>
              <w:t>Introduction</w:t>
            </w:r>
          </w:p>
        </w:tc>
        <w:tc>
          <w:tcPr>
            <w:tcW w:type="dxa" w:w="3360"/>
            <w:vAlign w:val="center"/>
          </w:tcPr>
          <w:p>
            <w:r>
              <w:t>Introduction draft</w:t>
            </w:r>
          </w:p>
        </w:tc>
      </w:tr>
      <w:tr>
        <w:tc>
          <w:tcPr>
            <w:tcW w:type="dxa" w:w="3360"/>
            <w:vAlign w:val="center"/>
          </w:tcPr>
          <w:p>
            <w:r>
              <w:t>Week 23</w:t>
            </w:r>
          </w:p>
        </w:tc>
        <w:tc>
          <w:tcPr>
            <w:tcW w:type="dxa" w:w="3360"/>
            <w:vAlign w:val="center"/>
          </w:tcPr>
          <w:p>
            <w:r>
              <w:t>Methods</w:t>
            </w:r>
          </w:p>
        </w:tc>
        <w:tc>
          <w:tcPr>
            <w:tcW w:type="dxa" w:w="3360"/>
            <w:vAlign w:val="center"/>
          </w:tcPr>
          <w:p>
            <w:r>
              <w:t>Methods draft and procedure diagram</w:t>
            </w:r>
          </w:p>
        </w:tc>
      </w:tr>
      <w:tr>
        <w:tc>
          <w:tcPr>
            <w:tcW w:type="dxa" w:w="3360"/>
            <w:vAlign w:val="center"/>
          </w:tcPr>
          <w:p>
            <w:r>
              <w:t>Week 24</w:t>
            </w:r>
          </w:p>
        </w:tc>
        <w:tc>
          <w:tcPr>
            <w:tcW w:type="dxa" w:w="3360"/>
            <w:vAlign w:val="center"/>
          </w:tcPr>
          <w:p>
            <w:r>
              <w:t>Results and visuals</w:t>
            </w:r>
          </w:p>
        </w:tc>
        <w:tc>
          <w:tcPr>
            <w:tcW w:type="dxa" w:w="3360"/>
            <w:vAlign w:val="center"/>
          </w:tcPr>
          <w:p>
            <w:r>
              <w:t>Figures, tables, captions, and results draft</w:t>
            </w:r>
          </w:p>
        </w:tc>
      </w:tr>
      <w:tr>
        <w:tc>
          <w:tcPr>
            <w:tcW w:type="dxa" w:w="3360"/>
            <w:vAlign w:val="center"/>
          </w:tcPr>
          <w:p>
            <w:r>
              <w:t>Week 25</w:t>
            </w:r>
          </w:p>
        </w:tc>
        <w:tc>
          <w:tcPr>
            <w:tcW w:type="dxa" w:w="3360"/>
            <w:vAlign w:val="center"/>
          </w:tcPr>
          <w:p>
            <w:r>
              <w:t>Discussion</w:t>
            </w:r>
          </w:p>
        </w:tc>
        <w:tc>
          <w:tcPr>
            <w:tcW w:type="dxa" w:w="3360"/>
            <w:vAlign w:val="center"/>
          </w:tcPr>
          <w:p>
            <w:r>
              <w:t>Discussion draft</w:t>
            </w:r>
          </w:p>
        </w:tc>
      </w:tr>
      <w:tr>
        <w:tc>
          <w:tcPr>
            <w:tcW w:type="dxa" w:w="3360"/>
            <w:vAlign w:val="center"/>
          </w:tcPr>
          <w:p>
            <w:r>
              <w:t>Week 26</w:t>
            </w:r>
          </w:p>
        </w:tc>
        <w:tc>
          <w:tcPr>
            <w:tcW w:type="dxa" w:w="3360"/>
            <w:vAlign w:val="center"/>
          </w:tcPr>
          <w:p>
            <w:r>
              <w:t>Conclusion and full report assembly</w:t>
            </w:r>
          </w:p>
        </w:tc>
        <w:tc>
          <w:tcPr>
            <w:tcW w:type="dxa" w:w="3360"/>
            <w:vAlign w:val="center"/>
          </w:tcPr>
          <w:p>
            <w:r>
              <w:t>Complete Draft 1</w:t>
            </w:r>
          </w:p>
        </w:tc>
      </w:tr>
      <w:tr>
        <w:tc>
          <w:tcPr>
            <w:tcW w:type="dxa" w:w="3360"/>
            <w:vAlign w:val="center"/>
          </w:tcPr>
          <w:p>
            <w:r>
              <w:t>Week 27</w:t>
            </w:r>
          </w:p>
        </w:tc>
        <w:tc>
          <w:tcPr>
            <w:tcW w:type="dxa" w:w="3360"/>
            <w:vAlign w:val="center"/>
          </w:tcPr>
          <w:p>
            <w:r>
              <w:t>Peer review and revision</w:t>
            </w:r>
          </w:p>
        </w:tc>
        <w:tc>
          <w:tcPr>
            <w:tcW w:type="dxa" w:w="3360"/>
            <w:vAlign w:val="center"/>
          </w:tcPr>
          <w:p>
            <w:r>
              <w:t>Complete Draft 2</w:t>
            </w:r>
          </w:p>
        </w:tc>
      </w:tr>
      <w:tr>
        <w:tc>
          <w:tcPr>
            <w:tcW w:type="dxa" w:w="3360"/>
            <w:vAlign w:val="center"/>
          </w:tcPr>
          <w:p>
            <w:r>
              <w:t>Week 28</w:t>
            </w:r>
          </w:p>
        </w:tc>
        <w:tc>
          <w:tcPr>
            <w:tcW w:type="dxa" w:w="3360"/>
            <w:vAlign w:val="center"/>
          </w:tcPr>
          <w:p>
            <w:r>
              <w:t>Presentation design and practice</w:t>
            </w:r>
          </w:p>
        </w:tc>
        <w:tc>
          <w:tcPr>
            <w:tcW w:type="dxa" w:w="3360"/>
            <w:vAlign w:val="center"/>
          </w:tcPr>
          <w:p>
            <w:r>
              <w:t>Visual aid and practice presentation</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STARLAB</dc:creator>
  <cp:keywords/>
  <dc:description>generated by python-docx</dc:description>
  <cp:lastModifiedBy/>
  <cp:revision>1</cp:revision>
  <dcterms:created xsi:type="dcterms:W3CDTF">2013-12-23T23:15:00Z</dcterms:created>
  <dcterms:modified xsi:type="dcterms:W3CDTF">2013-12-23T23:15:00Z</dcterms:modified>
  <cp:category>STARLAB Curriculum</cp:category>
</cp:coreProperties>
</file>