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3DD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Question Refinement Guide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2 | Appendix A | Week 3 | Required</w:t>
      </w:r>
    </w:p>
    <w:p>
      <w:pPr>
        <w:pStyle w:val="STARLABDivider"/>
        <w:pBdr>
          <w:bottom w:val="single" w:sz="12" w:space="1" w:color="E31B23"/>
        </w:pBdr>
      </w:pPr>
    </w:p>
    <w:p>
      <w:pPr/>
      <w:r>
        <w:rPr>
          <w:rFonts w:ascii="Arial" w:hAnsi="Arial" w:eastAsia="Arial" w:cs="Arial"/>
          <w:color w:val="111111"/>
          <w:sz w:val="17"/>
          <w:szCs w:val="17"/>
        </w:rPr>
        <w:t>A strong research question or engineering problem should be specific, measurable, feasible, safe, ethical, and meaningful.</w:t>
      </w:r>
    </w:p>
    <w:p>
      <w:pPr>
        <w:pStyle w:val="Heading1"/>
      </w:pPr>
      <w:r>
        <w:rPr>
          <w:rFonts w:ascii="Arial" w:hAnsi="Arial" w:eastAsia="Arial" w:cs="Arial"/>
          <w:color w:val="E31B23"/>
          <w:sz w:val="27"/>
          <w:szCs w:val="27"/>
          <w:b w:val="1"/>
        </w:rPr>
        <w:t>Revision Moves</w:t>
      </w:r>
    </w:p>
    <w:tbl>
      <w:tblPr>
        <w:tblW w:type="dxa" w:w="9360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Revision move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Weak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Stronger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Move 1: Add a Measurable Outcome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Does fertilizer help plants?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How does fertilizer concentration affect average plant height after four weeks?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Move 2: Add a Comparison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Is my bridge strong?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How does truss design affect the maximum load supported by a 3D-printed bridge?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Move 3: Add a Time Frame or Condition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Does temperature affect battery life?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How does storage temperature affect the voltage output of AA batteries after 24 hours?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Move 4: Narrow the Population, Material, or System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How does pollution affect water?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How does distance from a parking lot runoff area affect turbidity in collected rainwater samples?</w:t>
            </w:r>
          </w:p>
        </w:tc>
      </w:tr>
    </w:tbl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Move 5: Replace Vague Words</w:t>
      </w:r>
    </w:p>
    <w:p>
      <w:pPr/>
      <w:r>
        <w:rPr>
          <w:rFonts w:ascii="Arial" w:hAnsi="Arial" w:eastAsia="Arial" w:cs="Arial"/>
          <w:color w:val="111111"/>
          <w:sz w:val="17"/>
          <w:szCs w:val="17"/>
        </w:rPr>
        <w:t>Avoid vague terms such as better, best, stronger, faster, healthier, cleaner, or efficient unless you define how they will be measured.</w:t>
      </w:r>
    </w:p>
    <w:tbl>
      <w:tblPr>
        <w:tblW w:type="dxa" w:w="9360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Instead of saying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Instead of 'better,' define the metric:</w:t>
            </w:r>
          </w:p>
        </w:tc>
      </w:tr>
      <w:tr>
        <w:trPr/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better, best, stronger, faster, healthier, cleaner, or efficient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Higher average voltage; lower turbidity; greater load supported per gram; shorter reaction time; lower error rate; higher landing accuracy</w:t>
            </w:r>
          </w:p>
        </w:tc>
      </w:tr>
    </w:tbl>
    <w:sectPr>
      <w:headerReference w:type="default" r:id="rId9"/>
      <w:footerReference w:type="default" r:id="rId10"/>
      <w:pgSz w:w="12240" w:h="15840"/>
      <w:pgMar w:top="792" w:bottom="792" w:left="1080" w:right="1080" w:header="504" w:footer="50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2 | APPENDIX A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20" w:line="240" w:lineRule="auto"/>
    </w:pPr>
    <w:rPr>
      <w:rFonts w:ascii="Arial" w:hAnsi="Arial" w:eastAsia="Arial"/>
      <w:b w:val="0"/>
      <w:color w:val="111111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ind w:left="547" w:hanging="274"/>
      <w:contextualSpacing/>
    </w:pPr>
    <w:rPr>
      <w:rFonts w:ascii="Arial" w:hAnsi="Arial" w:eastAsia="Arial"/>
      <w:b w:val="0"/>
      <w:color w:val="111111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20" w:line="240" w:lineRule="auto"/>
      <w:ind w:left="547" w:hanging="274"/>
      <w:contextualSpacing/>
    </w:pPr>
    <w:rPr>
      <w:rFonts w:ascii="Arial" w:hAnsi="Arial" w:eastAsia="Arial"/>
      <w:b w:val="0"/>
      <w:color w:val="111111"/>
      <w:sz w:val="17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 Refinement Guide | STARLAB Unit 2</dc:title>
  <dc:subject>Appendix A for Unit 2</dc:subject>
  <dc:creator>STARLAB</dc:creator>
  <cp:keywords>STARLAB, Unit 2, Appendix, appendix, reference, support, unit 2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