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STARLABKicker"/>
      </w:pPr>
      <w:r>
        <w:rPr>
          <w:rFonts w:ascii="Arial" w:hAnsi="Arial" w:eastAsia="Arial" w:cs="Arial"/>
          <w:color w:val="E31B23"/>
          <w:sz w:val="18"/>
          <w:szCs w:val="18"/>
          <w:b w:val="1"/>
        </w:rPr>
        <w:t>STARLAB</w:t>
      </w:r>
    </w:p>
    <w:p w:rsidR="00000000" w:rsidDel="00000000" w:rsidP="00000000" w:rsidRDefault="00000000" w:rsidRPr="00000000" w14:paraId="00000653">
      <w:pPr>
        <w:pStyle w:val="STARLABResourceTitle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r>
        <w:rPr>
          <w:rFonts w:ascii="Arial" w:hAnsi="Arial" w:eastAsia="Arial" w:cs="Arial"/>
          <w:color w:val="111111"/>
          <w:sz w:val="38"/>
          <w:szCs w:val="38"/>
          <w:b w:val="1"/>
        </w:rPr>
        <w:t>Recovery Plan Options</w:t>
      </w:r>
    </w:p>
    <w:p>
      <w:pPr>
        <w:pStyle w:val="STARLABResourceMeta"/>
      </w:pPr>
      <w:r>
        <w:rPr>
          <w:rFonts w:ascii="Arial" w:hAnsi="Arial" w:eastAsia="Arial" w:cs="Arial"/>
          <w:color w:val="555555"/>
          <w:sz w:val="17"/>
          <w:szCs w:val="17"/>
          <w:b w:val="1"/>
        </w:rPr>
        <w:t>Unit 3 | Appendix P | Week 13 | Optional / Teacher Reference</w:t>
      </w:r>
    </w:p>
    <w:p>
      <w:pPr>
        <w:pStyle w:val="STARLABDivider"/>
        <w:pBdr>
          <w:bottom w:val="single" w:sz="12" w:space="1" w:color="E31B23"/>
        </w:pBdr>
      </w:pPr>
    </w:p>
    <w:p w:rsidR="00000000" w:rsidDel="00000000" w:rsidP="00000000" w:rsidRDefault="00000000" w:rsidRPr="00000000" w14:paraId="00000654">
      <w:pPr>
        <w:spacing w:after="240" w:before="240" w:lineRule="auto"/>
        <w:rPr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Students who are behind or whose projects are not producing usable data may need a recovery plan.</w:t>
      </w:r>
    </w:p>
    <w:p w:rsidR="00000000" w:rsidDel="00000000" w:rsidP="00000000" w:rsidRDefault="00000000" w:rsidRPr="00000000" w14:paraId="000006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n95rvsox87" w:id="325"/>
      <w:bookmarkEnd w:id="325"/>
      <w:r w:rsidDel="00000000" w:rsidR="00000000" w:rsidRPr="00000000">
        <w:rPr>
          <w:rFonts w:ascii="Arial" w:hAnsi="Arial" w:eastAsia="Arial" w:cs="Arial"/>
          <w:b w:val="1"/>
          <w:bCs w:val="1"/>
          <w:sz w:val="22"/>
          <w:szCs w:val="22"/>
          <w:rtl w:val="0"/>
          <w:color w:val="111111"/>
        </w:rPr>
        <w:t xml:space="preserve">Option 1: Reduce Scope</w:t>
      </w:r>
    </w:p>
    <w:p w:rsidR="00000000" w:rsidDel="00000000" w:rsidP="00000000" w:rsidRDefault="00000000" w:rsidRPr="00000000" w14:paraId="00000656">
      <w:pPr>
        <w:spacing w:after="240" w:before="240" w:lineRule="auto"/>
        <w:rPr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Keep the main question but test fewer conditions, fewer prototypes, or a smaller system.</w:t>
      </w:r>
    </w:p>
    <w:p w:rsidR="00000000" w:rsidDel="00000000" w:rsidP="00000000" w:rsidRDefault="00000000" w:rsidRPr="00000000" w14:paraId="000006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hgzm9zum7i" w:id="326"/>
      <w:bookmarkEnd w:id="326"/>
      <w:r w:rsidDel="00000000" w:rsidR="00000000" w:rsidRPr="00000000">
        <w:rPr>
          <w:rFonts w:ascii="Arial" w:hAnsi="Arial" w:eastAsia="Arial" w:cs="Arial"/>
          <w:b w:val="1"/>
          <w:bCs w:val="1"/>
          <w:sz w:val="22"/>
          <w:szCs w:val="22"/>
          <w:rtl w:val="0"/>
          <w:color w:val="111111"/>
        </w:rPr>
        <w:t xml:space="preserve">Option 2: Repeat Only Key Trials</w:t>
      </w:r>
    </w:p>
    <w:p w:rsidR="00000000" w:rsidDel="00000000" w:rsidP="00000000" w:rsidRDefault="00000000" w:rsidRPr="00000000" w14:paraId="00000658">
      <w:pPr>
        <w:spacing w:after="240" w:before="240" w:lineRule="auto"/>
        <w:rPr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Focus on the most important comparison rather than collecting every planned data point.</w:t>
      </w:r>
    </w:p>
    <w:p w:rsidR="00000000" w:rsidDel="00000000" w:rsidP="00000000" w:rsidRDefault="00000000" w:rsidRPr="00000000" w14:paraId="000006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51ca7sfwxg" w:id="327"/>
      <w:bookmarkEnd w:id="327"/>
      <w:r w:rsidDel="00000000" w:rsidR="00000000" w:rsidRPr="00000000">
        <w:rPr>
          <w:rFonts w:ascii="Arial" w:hAnsi="Arial" w:eastAsia="Arial" w:cs="Arial"/>
          <w:b w:val="1"/>
          <w:bCs w:val="1"/>
          <w:sz w:val="22"/>
          <w:szCs w:val="22"/>
          <w:rtl w:val="0"/>
          <w:color w:val="111111"/>
        </w:rPr>
        <w:t xml:space="preserve">Option 3: Improve Documentation</w:t>
      </w:r>
    </w:p>
    <w:p w:rsidR="00000000" w:rsidDel="00000000" w:rsidP="00000000" w:rsidRDefault="00000000" w:rsidRPr="00000000" w14:paraId="0000065A">
      <w:pPr>
        <w:spacing w:after="240" w:before="240" w:lineRule="auto"/>
        <w:rPr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If work has been done but poorly documented, reconstruct only what can be honestly supported and document uncertainty.</w:t>
      </w:r>
    </w:p>
    <w:p w:rsidR="00000000" w:rsidDel="00000000" w:rsidP="00000000" w:rsidRDefault="00000000" w:rsidRPr="00000000" w14:paraId="000006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9gnl76g6rh" w:id="328"/>
      <w:bookmarkEnd w:id="328"/>
      <w:r w:rsidDel="00000000" w:rsidR="00000000" w:rsidRPr="00000000">
        <w:rPr>
          <w:rFonts w:ascii="Arial" w:hAnsi="Arial" w:eastAsia="Arial" w:cs="Arial"/>
          <w:b w:val="1"/>
          <w:bCs w:val="1"/>
          <w:sz w:val="22"/>
          <w:szCs w:val="22"/>
          <w:rtl w:val="0"/>
          <w:color w:val="111111"/>
        </w:rPr>
        <w:t xml:space="preserve">Option 4: Shift to Pilot Study</w:t>
      </w:r>
    </w:p>
    <w:p w:rsidR="00000000" w:rsidDel="00000000" w:rsidP="00000000" w:rsidRDefault="00000000" w:rsidRPr="00000000" w14:paraId="0000065C">
      <w:pPr>
        <w:spacing w:after="240" w:before="240" w:lineRule="auto"/>
        <w:rPr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If full research is not feasible, frame the final project as a pilot study that identifies what future work should do.</w:t>
      </w:r>
    </w:p>
    <w:p w:rsidR="00000000" w:rsidDel="00000000" w:rsidP="00000000" w:rsidRDefault="00000000" w:rsidRPr="00000000" w14:paraId="000006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5ji4x9uutk" w:id="329"/>
      <w:bookmarkEnd w:id="329"/>
      <w:r w:rsidDel="00000000" w:rsidR="00000000" w:rsidRPr="00000000">
        <w:rPr>
          <w:rFonts w:ascii="Arial" w:hAnsi="Arial" w:eastAsia="Arial" w:cs="Arial"/>
          <w:b w:val="1"/>
          <w:bCs w:val="1"/>
          <w:sz w:val="22"/>
          <w:szCs w:val="22"/>
          <w:rtl w:val="0"/>
          <w:color w:val="111111"/>
        </w:rPr>
        <w:t xml:space="preserve">Option 5: Use Existing Data</w:t>
      </w:r>
    </w:p>
    <w:p w:rsidR="00000000" w:rsidDel="00000000" w:rsidP="00000000" w:rsidRDefault="00000000" w:rsidRPr="00000000" w14:paraId="0000065E">
      <w:pPr>
        <w:spacing w:after="240" w:before="240" w:lineRule="auto"/>
        <w:rPr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With teacher approval, use credible public or mentor-provided data to answer a modified question.</w:t>
      </w:r>
    </w:p>
    <w:p w:rsidR="00000000" w:rsidDel="00000000" w:rsidP="00000000" w:rsidRDefault="00000000" w:rsidRPr="00000000" w14:paraId="000006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vppnyronns" w:id="330"/>
      <w:bookmarkEnd w:id="330"/>
      <w:r w:rsidDel="00000000" w:rsidR="00000000" w:rsidRPr="00000000">
        <w:rPr>
          <w:rFonts w:ascii="Arial" w:hAnsi="Arial" w:eastAsia="Arial" w:cs="Arial"/>
          <w:b w:val="1"/>
          <w:bCs w:val="1"/>
          <w:sz w:val="22"/>
          <w:szCs w:val="22"/>
          <w:rtl w:val="0"/>
          <w:color w:val="111111"/>
        </w:rPr>
        <w:t xml:space="preserve">Option 6: Engineering Redesign Report</w:t>
      </w:r>
    </w:p>
    <w:p w:rsidR="00000000" w:rsidDel="00000000" w:rsidP="00000000" w:rsidRDefault="00000000" w:rsidRPr="00000000" w14:paraId="00000660">
      <w:pPr>
        <w:spacing w:after="240" w:before="240" w:lineRule="auto"/>
        <w:rPr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If a prototype fails repeatedly, focus on failure analysis and redesign recommendations supported by testing evidence.</w:t>
      </w:r>
    </w:p>
    <w:sectPr>
      <w:headerReference w:type="default" r:id="rId6"/>
      <w:footerReference w:type="default" r:id="rId7"/>
      <w:pgSz w:h="15840" w:w="12240"/>
      <w:pgMar w:bottom="936" w:top="936" w:left="1440" w:right="1440" w:header="504" w:footer="50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center"/>
    </w:pPr>
    <w:r>
      <w:rPr>
        <w:rFonts w:ascii="Arial" w:hAnsi="Arial" w:eastAsia="Arial" w:cs="Arial"/>
        <w:color w:val="555555"/>
        <w:sz w:val="16"/>
        <w:szCs w:val="16"/>
        <w:b w:val="0"/>
      </w:rPr>
      <w:t xml:space="preserve">STARLAB | UNIT 3 | APPENDIX P | PAGE </w:t>
    </w:r>
    <w:r>
      <w:rPr>
        <w:rFonts w:ascii="Arial" w:hAnsi="Arial" w:eastAsia="Arial" w:cs="Arial"/>
        <w:color w:val="555555"/>
        <w:sz w:val="16"/>
        <w:szCs w:val="16"/>
        <w:b w:val="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keepLines w:val="0"/>
      <w:spacing w:before="0" w:after="40" w:line="240" w:lineRule="auto"/>
    </w:pPr>
    <w:rPr>
      <w:rFonts w:ascii="Arial" w:hAnsi="Arial" w:eastAsia="Arial"/>
      <w:b w:val="0"/>
      <w:color w:val="111111"/>
      <w:sz w:val="18"/>
    </w:rPr>
  </w:style>
  <w:style w:type="paragraph" w:styleId="Heading1">
    <w:name w:val="heading 1"/>
    <w:basedOn w:val="Normal"/>
    <w:next w:val="Normal"/>
    <w:pPr>
      <w:keepNext/>
      <w:keepLines w:val="1"/>
      <w:pageBreakBefore w:val="0"/>
      <w:spacing w:after="60" w:before="180" w:lineRule="auto" w:line="240"/>
    </w:pPr>
    <w:rPr>
      <w:rFonts w:ascii="Arial" w:hAnsi="Arial" w:eastAsia="Arial"/>
      <w:b/>
      <w:color w:val="E31B23"/>
      <w:sz w:val="27"/>
      <w:szCs w:val="40"/>
    </w:rPr>
  </w:style>
  <w:style w:type="paragraph" w:styleId="Heading2">
    <w:name w:val="heading 2"/>
    <w:basedOn w:val="Normal"/>
    <w:next w:val="Normal"/>
    <w:pPr>
      <w:keepNext/>
      <w:keepLines w:val="1"/>
      <w:pageBreakBefore w:val="0"/>
      <w:spacing w:after="40" w:before="120" w:lineRule="auto" w:line="240"/>
    </w:pPr>
    <w:rPr>
      <w:rFonts w:ascii="Arial" w:hAnsi="Arial" w:eastAsia="Arial"/>
      <w:b/>
      <w:bCs w:val="0"/>
      <w:color w:val="111111"/>
      <w:sz w:val="22"/>
      <w:szCs w:val="32"/>
    </w:rPr>
  </w:style>
  <w:style w:type="paragraph" w:styleId="Heading3">
    <w:name w:val="heading 3"/>
    <w:basedOn w:val="Normal"/>
    <w:next w:val="Normal"/>
    <w:pPr>
      <w:keepNext/>
      <w:keepLines w:val="1"/>
      <w:pageBreakBefore w:val="0"/>
      <w:spacing w:after="40" w:before="100" w:lineRule="auto" w:line="240"/>
    </w:pPr>
    <w:rPr>
      <w:rFonts w:ascii="Arial" w:hAnsi="Arial" w:eastAsia="Arial"/>
      <w:b/>
      <w:bCs w:val="0"/>
      <w:color w:val="555555"/>
      <w:sz w:val="20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paragraph" w:customStyle="1" w:styleId="STARLABKicker">
    <w:name w:val="STARLAB Kicker"/>
    <w:pPr>
      <w:spacing w:before="0" w:after="60" w:line="240" w:lineRule="auto"/>
    </w:pPr>
    <w:rPr>
      <w:rFonts w:ascii="Arial" w:hAnsi="Arial" w:eastAsia="Arial"/>
      <w:b/>
      <w:caps/>
      <w:color w:val="E31B23"/>
      <w:sz w:val="18"/>
    </w:rPr>
  </w:style>
  <w:style w:type="paragraph" w:customStyle="1" w:styleId="STARLABResourceTitle">
    <w:name w:val="STARLAB Resource Title"/>
    <w:pPr>
      <w:spacing w:before="0" w:after="60" w:line="240" w:lineRule="auto"/>
    </w:pPr>
    <w:rPr>
      <w:rFonts w:ascii="Arial" w:hAnsi="Arial" w:eastAsia="Arial"/>
      <w:b/>
      <w:color w:val="111111"/>
      <w:sz w:val="38"/>
    </w:rPr>
  </w:style>
  <w:style w:type="paragraph" w:customStyle="1" w:styleId="STARLABResourceMeta">
    <w:name w:val="STARLAB Resource Meta"/>
    <w:pPr>
      <w:spacing w:before="0" w:after="80" w:line="240" w:lineRule="auto"/>
    </w:pPr>
    <w:rPr>
      <w:rFonts w:ascii="Arial" w:hAnsi="Arial" w:eastAsia="Arial"/>
      <w:b/>
      <w:color w:val="555555"/>
      <w:sz w:val="17"/>
    </w:rPr>
  </w:style>
  <w:style w:type="paragraph" w:customStyle="1" w:styleId="STARLABDivider">
    <w:name w:val="STARLAB Divider"/>
    <w:pPr>
      <w:spacing w:before="0" w:after="160" w:line="240" w:lineRule="auto"/>
    </w:pPr>
    <w:rPr>
      <w:rFonts w:ascii="Arial" w:hAnsi="Arial" w:eastAsia="Arial"/>
      <w:b w:val="0"/>
      <w:color w:val="E31B23"/>
      <w:sz w:val="4"/>
    </w:rPr>
  </w:style>
  <w:style w:type="paragraph" w:customStyle="1" w:styleId="STARLABPrompt">
    <w:name w:val="STARLAB Prompt"/>
    <w:pPr>
      <w:spacing w:before="60" w:after="40" w:line="247" w:lineRule="auto"/>
    </w:pPr>
    <w:rPr>
      <w:rFonts w:ascii="Arial" w:hAnsi="Arial" w:eastAsia="Arial"/>
      <w:b/>
      <w:color w:val="111111"/>
      <w:sz w:val="20"/>
    </w:rPr>
  </w:style>
  <w:style w:type="paragraph" w:customStyle="1" w:styleId="STARLABUseNote">
    <w:name w:val="STARLAB Use Note"/>
    <w:pPr>
      <w:spacing w:before="0" w:after="80" w:line="247" w:lineRule="auto"/>
    </w:pPr>
    <w:rPr>
      <w:rFonts w:ascii="Arial" w:hAnsi="Arial" w:eastAsia="Arial"/>
      <w:b w:val="0"/>
      <w:color w:val="555555"/>
      <w:sz w:val="17"/>
    </w:rPr>
  </w:style>
  <w:style w:type="paragraph" w:customStyle="1" w:styleId="STARLABResponseLine">
    <w:name w:val="STARLAB Response Line"/>
    <w:pPr>
      <w:spacing w:before="0" w:after="60" w:line="240" w:lineRule="auto"/>
    </w:pPr>
    <w:rPr>
      <w:rFonts w:ascii="Arial" w:hAnsi="Arial" w:eastAsia="Arial"/>
      <w:b w:val="0"/>
      <w:color w:val="111111"/>
      <w:sz w:val="20"/>
    </w:rPr>
  </w:style>
  <w:style w:type="paragraph" w:customStyle="1" w:styleId="ListBullet">
    <w:name w:val="List Bullet"/>
    <w:pPr>
      <w:spacing w:before="0" w:after="40" w:line="240" w:lineRule="auto"/>
      <w:ind w:left="547" w:hanging="274"/>
    </w:pPr>
    <w:rPr>
      <w:rFonts w:ascii="Arial" w:hAnsi="Arial" w:eastAsia="Arial"/>
      <w:b w:val="0"/>
      <w:color w:val="111111"/>
      <w:sz w:val="18"/>
    </w:rPr>
  </w:style>
  <w:style w:type="paragraph" w:customStyle="1" w:styleId="ListNumber">
    <w:name w:val="List Number"/>
    <w:pPr>
      <w:spacing w:before="0" w:after="40" w:line="240" w:lineRule="auto"/>
      <w:ind w:left="547" w:hanging="274"/>
    </w:pPr>
    <w:rPr>
      <w:rFonts w:ascii="Arial" w:hAnsi="Arial" w:eastAsia="Arial"/>
      <w:b w:val="0"/>
      <w:color w:val="111111"/>
      <w:sz w:val="1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Recovery Plan Options | STARLAB Unit 3</dc:title>
  <cp:lastModifiedBy>python-docx</cp:lastModifiedBy>
  <cp:revision>1</cp:revision>
  <dcterms:modified xsi:type="dcterms:W3CDTF">2026-07-17T01:55:42Z</dcterms:modified>
  <dc:subject>Appendix P for Unit 3</dc:subject>
  <dc:creator>STARLAB</dc:creator>
  <cp:category>Appendix</cp:category>
  <cp:keywords>STARLAB, Unit 3, Appendix, appendix, reference, support, unit 3</cp:keywords>
  <dc:description>Standardized STARLAB curriculum resource.</dc:description>
</cp:coreProperties>
</file>