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STARLABKicker"/>
      </w:pPr>
      <w:r>
        <w:rPr>
          <w:rFonts w:ascii="Arial" w:hAnsi="Arial" w:eastAsia="Arial" w:cs="Arial"/>
          <w:color w:val="E31B23"/>
          <w:sz w:val="18"/>
          <w:szCs w:val="18"/>
          <w:b w:val="1"/>
        </w:rPr>
        <w:t>STARLAB</w:t>
      </w:r>
    </w:p>
    <w:p w:rsidR="00000000" w:rsidDel="00000000" w:rsidP="00000000" w:rsidRDefault="00000000" w:rsidRPr="00000000" w14:paraId="00000676">
      <w:pPr>
        <w:pStyle w:val="STARLABResourceTitle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r>
        <w:rPr>
          <w:rFonts w:ascii="Arial" w:hAnsi="Arial" w:eastAsia="Arial" w:cs="Arial"/>
          <w:color w:val="111111"/>
          <w:sz w:val="38"/>
          <w:szCs w:val="38"/>
          <w:b w:val="1"/>
        </w:rPr>
        <w:t>Raw Data vs. Clean Data</w:t>
      </w:r>
    </w:p>
    <w:p>
      <w:pPr>
        <w:pStyle w:val="STARLABResourceMeta"/>
      </w:pPr>
      <w:r>
        <w:rPr>
          <w:rFonts w:ascii="Arial" w:hAnsi="Arial" w:eastAsia="Arial" w:cs="Arial"/>
          <w:color w:val="555555"/>
          <w:sz w:val="17"/>
          <w:szCs w:val="17"/>
          <w:b w:val="1"/>
        </w:rPr>
        <w:t>Unit 3 | Appendix R | Week 15 | Required</w:t>
      </w:r>
    </w:p>
    <w:p>
      <w:pPr>
        <w:pStyle w:val="STARLABDivider"/>
        <w:pBdr>
          <w:bottom w:val="single" w:sz="12" w:space="1" w:color="E31B23"/>
        </w:pBdr>
      </w:pPr>
    </w:p>
    <w:p w:rsidR="00000000" w:rsidDel="00000000" w:rsidP="00000000" w:rsidRDefault="00000000" w:rsidRPr="00000000" w14:paraId="000006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mz584ro4s" w:id="335"/>
      <w:bookmarkEnd w:id="335"/>
      <w:r w:rsidDel="00000000" w:rsidR="00000000" w:rsidRPr="00000000">
        <w:rPr>
          <w:rFonts w:ascii="Arial" w:hAnsi="Arial" w:eastAsia="Arial" w:cs="Arial"/>
          <w:b w:val="1"/>
          <w:bCs w:val="1"/>
          <w:sz w:val="22"/>
          <w:szCs w:val="22"/>
          <w:rtl w:val="0"/>
          <w:color w:val="111111"/>
        </w:rPr>
        <w:t xml:space="preserve">Raw Data</w:t>
      </w:r>
    </w:p>
    <w:p w:rsidR="00000000" w:rsidDel="00000000" w:rsidP="00000000" w:rsidRDefault="00000000" w:rsidRPr="00000000" w14:paraId="00000678">
      <w:pPr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Raw data are the original records. They should be preserved.</w:t>
      </w:r>
    </w:p>
    <w:p w:rsidR="00000000" w:rsidDel="00000000" w:rsidP="00000000" w:rsidRDefault="00000000" w:rsidRPr="00000000" w14:paraId="00000679">
      <w:pPr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Examples:</w:t>
      </w:r>
    </w:p>
    <w:p w:rsidR="00000000" w:rsidDel="00000000" w:rsidP="00000000" w:rsidRDefault="00000000" w:rsidRPr="00000000" w14:paraId="0000067A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Original spreadsheet entries</w:t>
      </w:r>
    </w:p>
    <w:p w:rsidR="00000000" w:rsidDel="00000000" w:rsidP="00000000" w:rsidRDefault="00000000" w:rsidRPr="00000000" w14:paraId="0000067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Original sensor output</w:t>
      </w:r>
    </w:p>
    <w:p w:rsidR="00000000" w:rsidDel="00000000" w:rsidP="00000000" w:rsidRDefault="00000000" w:rsidRPr="00000000" w14:paraId="0000067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Photos from testing</w:t>
      </w:r>
    </w:p>
    <w:p w:rsidR="00000000" w:rsidDel="00000000" w:rsidP="00000000" w:rsidRDefault="00000000" w:rsidRPr="00000000" w14:paraId="0000067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Original survey export, if approved</w:t>
      </w:r>
    </w:p>
    <w:p w:rsidR="00000000" w:rsidDel="00000000" w:rsidP="00000000" w:rsidRDefault="00000000" w:rsidRPr="00000000" w14:paraId="0000067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Lab notebook measurements</w:t>
      </w:r>
    </w:p>
    <w:p w:rsidR="00000000" w:rsidDel="00000000" w:rsidP="00000000" w:rsidRDefault="00000000" w:rsidRPr="00000000" w14:paraId="0000067F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Prototype test notes</w:t>
      </w:r>
    </w:p>
    <w:p w:rsidR="00000000" w:rsidDel="00000000" w:rsidP="00000000" w:rsidRDefault="00000000" w:rsidRPr="00000000" w14:paraId="000006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pbft89va9y" w:id="336"/>
      <w:bookmarkEnd w:id="336"/>
      <w:r w:rsidDel="00000000" w:rsidR="00000000" w:rsidRPr="00000000">
        <w:rPr>
          <w:rFonts w:ascii="Arial" w:hAnsi="Arial" w:eastAsia="Arial" w:cs="Arial"/>
          <w:b w:val="1"/>
          <w:bCs w:val="1"/>
          <w:sz w:val="22"/>
          <w:szCs w:val="22"/>
          <w:rtl w:val="0"/>
          <w:color w:val="111111"/>
        </w:rPr>
        <w:t xml:space="preserve">Clean Data</w:t>
      </w:r>
    </w:p>
    <w:p w:rsidR="00000000" w:rsidDel="00000000" w:rsidP="00000000" w:rsidRDefault="00000000" w:rsidRPr="00000000" w14:paraId="00000681">
      <w:pPr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Clean data are organized copies prepared for analysis.</w:t>
      </w:r>
    </w:p>
    <w:p w:rsidR="00000000" w:rsidDel="00000000" w:rsidP="00000000" w:rsidRDefault="00000000" w:rsidRPr="00000000" w14:paraId="00000682">
      <w:pPr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Cleaning may include:</w:t>
      </w:r>
    </w:p>
    <w:p w:rsidR="00000000" w:rsidDel="00000000" w:rsidP="00000000" w:rsidRDefault="00000000" w:rsidRPr="00000000" w14:paraId="00000683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Standardizing labels</w:t>
      </w:r>
    </w:p>
    <w:p w:rsidR="00000000" w:rsidDel="00000000" w:rsidP="00000000" w:rsidRDefault="00000000" w:rsidRPr="00000000" w14:paraId="00000684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Adding units</w:t>
      </w:r>
    </w:p>
    <w:p w:rsidR="00000000" w:rsidDel="00000000" w:rsidP="00000000" w:rsidRDefault="00000000" w:rsidRPr="00000000" w14:paraId="00000685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Creating calculated columns</w:t>
      </w:r>
    </w:p>
    <w:p w:rsidR="00000000" w:rsidDel="00000000" w:rsidP="00000000" w:rsidRDefault="00000000" w:rsidRPr="00000000" w14:paraId="00000686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Flagging questionable data</w:t>
      </w:r>
    </w:p>
    <w:p w:rsidR="00000000" w:rsidDel="00000000" w:rsidP="00000000" w:rsidRDefault="00000000" w:rsidRPr="00000000" w14:paraId="00000687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Removing duplicate accidental entries with explanation</w:t>
      </w:r>
    </w:p>
    <w:p w:rsidR="00000000" w:rsidDel="00000000" w:rsidP="00000000" w:rsidRDefault="00000000" w:rsidRPr="00000000" w14:paraId="00000688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Organizing by condition or trial</w:t>
      </w:r>
    </w:p>
    <w:p w:rsidR="00000000" w:rsidDel="00000000" w:rsidP="00000000" w:rsidRDefault="00000000" w:rsidRPr="00000000" w14:paraId="00000689">
      <w:pPr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Cleaning should not include secretly deleting inconvenient results.</w:t>
      </w:r>
    </w:p>
    <w:sectPr>
      <w:headerReference w:type="default" r:id="rId6"/>
      <w:footerReference w:type="default" r:id="rId7"/>
      <w:pgSz w:h="15840" w:w="12240"/>
      <w:pgMar w:bottom="936" w:top="936" w:left="1440" w:right="1440" w:header="504" w:footer="50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</w:pPr>
    <w:r>
      <w:rPr>
        <w:rFonts w:ascii="Arial" w:hAnsi="Arial" w:eastAsia="Arial" w:cs="Arial"/>
        <w:color w:val="555555"/>
        <w:sz w:val="16"/>
        <w:szCs w:val="16"/>
        <w:b w:val="0"/>
      </w:rPr>
      <w:t xml:space="preserve">STARLAB | UNIT 3 | APPENDIX R | PAGE </w:t>
    </w:r>
    <w:r>
      <w:rPr>
        <w:rFonts w:ascii="Arial" w:hAnsi="Arial" w:eastAsia="Arial" w:cs="Arial"/>
        <w:color w:val="555555"/>
        <w:sz w:val="16"/>
        <w:szCs w:val="16"/>
        <w:b w:val="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keepLines w:val="0"/>
      <w:spacing w:before="0" w:after="40" w:line="240" w:lineRule="auto"/>
    </w:pPr>
    <w:rPr>
      <w:rFonts w:ascii="Arial" w:hAnsi="Arial" w:eastAsia="Arial"/>
      <w:b w:val="0"/>
      <w:color w:val="111111"/>
      <w:sz w:val="18"/>
    </w:rPr>
  </w:style>
  <w:style w:type="paragraph" w:styleId="Heading1">
    <w:name w:val="heading 1"/>
    <w:basedOn w:val="Normal"/>
    <w:next w:val="Normal"/>
    <w:pPr>
      <w:keepNext/>
      <w:keepLines w:val="1"/>
      <w:pageBreakBefore w:val="0"/>
      <w:spacing w:after="60" w:before="180" w:lineRule="auto" w:line="240"/>
    </w:pPr>
    <w:rPr>
      <w:rFonts w:ascii="Arial" w:hAnsi="Arial" w:eastAsia="Arial"/>
      <w:b/>
      <w:color w:val="E31B23"/>
      <w:sz w:val="27"/>
      <w:szCs w:val="40"/>
    </w:rPr>
  </w:style>
  <w:style w:type="paragraph" w:styleId="Heading2">
    <w:name w:val="heading 2"/>
    <w:basedOn w:val="Normal"/>
    <w:next w:val="Normal"/>
    <w:pPr>
      <w:keepNext/>
      <w:keepLines w:val="1"/>
      <w:pageBreakBefore w:val="0"/>
      <w:spacing w:after="40" w:before="120" w:lineRule="auto" w:line="240"/>
    </w:pPr>
    <w:rPr>
      <w:rFonts w:ascii="Arial" w:hAnsi="Arial" w:eastAsia="Arial"/>
      <w:b/>
      <w:bCs w:val="0"/>
      <w:color w:val="111111"/>
      <w:sz w:val="22"/>
      <w:szCs w:val="32"/>
    </w:rPr>
  </w:style>
  <w:style w:type="paragraph" w:styleId="Heading3">
    <w:name w:val="heading 3"/>
    <w:basedOn w:val="Normal"/>
    <w:next w:val="Normal"/>
    <w:pPr>
      <w:keepNext/>
      <w:keepLines w:val="1"/>
      <w:pageBreakBefore w:val="0"/>
      <w:spacing w:after="40" w:before="100" w:lineRule="auto" w:line="240"/>
    </w:pPr>
    <w:rPr>
      <w:rFonts w:ascii="Arial" w:hAnsi="Arial" w:eastAsia="Arial"/>
      <w:b/>
      <w:bCs w:val="0"/>
      <w:color w:val="555555"/>
      <w:sz w:val="20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paragraph" w:customStyle="1" w:styleId="STARLABKicker">
    <w:name w:val="STARLAB Kicker"/>
    <w:pPr>
      <w:spacing w:before="0" w:after="60" w:line="240" w:lineRule="auto"/>
    </w:pPr>
    <w:rPr>
      <w:rFonts w:ascii="Arial" w:hAnsi="Arial" w:eastAsia="Arial"/>
      <w:b/>
      <w:caps/>
      <w:color w:val="E31B23"/>
      <w:sz w:val="18"/>
    </w:rPr>
  </w:style>
  <w:style w:type="paragraph" w:customStyle="1" w:styleId="STARLABResourceTitle">
    <w:name w:val="STARLAB Resource Title"/>
    <w:pPr>
      <w:spacing w:before="0" w:after="60" w:line="240" w:lineRule="auto"/>
    </w:pPr>
    <w:rPr>
      <w:rFonts w:ascii="Arial" w:hAnsi="Arial" w:eastAsia="Arial"/>
      <w:b/>
      <w:color w:val="111111"/>
      <w:sz w:val="38"/>
    </w:rPr>
  </w:style>
  <w:style w:type="paragraph" w:customStyle="1" w:styleId="STARLABResourceMeta">
    <w:name w:val="STARLAB Resource Meta"/>
    <w:pPr>
      <w:spacing w:before="0" w:after="80" w:line="240" w:lineRule="auto"/>
    </w:pPr>
    <w:rPr>
      <w:rFonts w:ascii="Arial" w:hAnsi="Arial" w:eastAsia="Arial"/>
      <w:b/>
      <w:color w:val="555555"/>
      <w:sz w:val="17"/>
    </w:rPr>
  </w:style>
  <w:style w:type="paragraph" w:customStyle="1" w:styleId="STARLABDivider">
    <w:name w:val="STARLAB Divider"/>
    <w:pPr>
      <w:spacing w:before="0" w:after="160" w:line="240" w:lineRule="auto"/>
    </w:pPr>
    <w:rPr>
      <w:rFonts w:ascii="Arial" w:hAnsi="Arial" w:eastAsia="Arial"/>
      <w:b w:val="0"/>
      <w:color w:val="E31B23"/>
      <w:sz w:val="4"/>
    </w:rPr>
  </w:style>
  <w:style w:type="paragraph" w:customStyle="1" w:styleId="STARLABPrompt">
    <w:name w:val="STARLAB Prompt"/>
    <w:pPr>
      <w:spacing w:before="60" w:after="40" w:line="247" w:lineRule="auto"/>
    </w:pPr>
    <w:rPr>
      <w:rFonts w:ascii="Arial" w:hAnsi="Arial" w:eastAsia="Arial"/>
      <w:b/>
      <w:color w:val="111111"/>
      <w:sz w:val="20"/>
    </w:rPr>
  </w:style>
  <w:style w:type="paragraph" w:customStyle="1" w:styleId="STARLABUseNote">
    <w:name w:val="STARLAB Use Note"/>
    <w:pPr>
      <w:spacing w:before="0" w:after="80" w:line="247" w:lineRule="auto"/>
    </w:pPr>
    <w:rPr>
      <w:rFonts w:ascii="Arial" w:hAnsi="Arial" w:eastAsia="Arial"/>
      <w:b w:val="0"/>
      <w:color w:val="555555"/>
      <w:sz w:val="17"/>
    </w:rPr>
  </w:style>
  <w:style w:type="paragraph" w:customStyle="1" w:styleId="STARLABResponseLine">
    <w:name w:val="STARLAB Response Line"/>
    <w:pPr>
      <w:spacing w:before="0" w:after="60" w:line="240" w:lineRule="auto"/>
    </w:pPr>
    <w:rPr>
      <w:rFonts w:ascii="Arial" w:hAnsi="Arial" w:eastAsia="Arial"/>
      <w:b w:val="0"/>
      <w:color w:val="111111"/>
      <w:sz w:val="20"/>
    </w:rPr>
  </w:style>
  <w:style w:type="paragraph" w:customStyle="1" w:styleId="ListBullet">
    <w:name w:val="List Bullet"/>
    <w:pPr>
      <w:spacing w:before="0" w:after="40" w:line="240" w:lineRule="auto"/>
      <w:ind w:left="547" w:hanging="274"/>
    </w:pPr>
    <w:rPr>
      <w:rFonts w:ascii="Arial" w:hAnsi="Arial" w:eastAsia="Arial"/>
      <w:b w:val="0"/>
      <w:color w:val="111111"/>
      <w:sz w:val="18"/>
    </w:rPr>
  </w:style>
  <w:style w:type="paragraph" w:customStyle="1" w:styleId="ListNumber">
    <w:name w:val="List Number"/>
    <w:pPr>
      <w:spacing w:before="0" w:after="40" w:line="240" w:lineRule="auto"/>
      <w:ind w:left="547" w:hanging="274"/>
    </w:pPr>
    <w:rPr>
      <w:rFonts w:ascii="Arial" w:hAnsi="Arial" w:eastAsia="Arial"/>
      <w:b w:val="0"/>
      <w:color w:val="111111"/>
      <w:sz w:val="1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Raw Data vs. Clean Data | STARLAB Unit 3</dc:title>
  <cp:lastModifiedBy>python-docx</cp:lastModifiedBy>
  <cp:revision>1</cp:revision>
  <dcterms:modified xsi:type="dcterms:W3CDTF">2026-07-17T01:55:42Z</dcterms:modified>
  <dc:subject>Appendix R for Unit 3</dc:subject>
  <dc:creator>STARLAB</dc:creator>
  <cp:category>Appendix</cp:category>
  <cp:keywords>STARLAB, Unit 3, Appendix, analysis, appendix, data, graphing, interpretation, reference, statistics, support, unit 3</cp:keywords>
  <dc:description>Standardized STARLAB curriculum resource.</dc:description>
</cp:coreProperties>
</file>