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Common Data Organization Problems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C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Missing units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Unclear trial numbers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Conditions labeled inconsistently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Calculations mixed with raw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spread across multiple files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Photos or videos not labeled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No notes about failed trials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Questionable data not flagged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Raw data overwritten by clean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Missing dates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No backup copy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table does not match research question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Organization Repair Guide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Repair organization problems in a clean working copy, then record what changed and where the preserved raw source is stored.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Problem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Diagnosis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Repair and documentation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One column contains multiple variables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Values cannot be filtered, graphed, or compared cleanly.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Split variables into separate labeled columns; record the transformation.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Units appear inside data cells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Numbers may be read as text and calculations may fail.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Move the unit to the column header and preserve numeric values.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Groups use inconsistent names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same condition is treated as different categories.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Create a naming key and standardize the clean copy.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Blank and zero are mixed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Missing observations may be treated as measured zeroes.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Use a consistent missing-data marker and document the reason.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Trial identifiers are missing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Rows cannot be traced to journal entries or source files.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Recover IDs from dated evidence; flag any row that remains untraceable.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C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Data Organization Problems | STARLAB Unit 4</dc:title>
  <dc:subject>Appendix C for Unit 4</dc:subject>
  <dc:creator>STARLAB</dc:creator>
  <cp:keywords>STARLAB, Unit 4, Appendix, analysis, appendix, data, graphing, interpretation, reference, statistics, support,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