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left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Avoiding Overclaiming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4 | Appendix M | Week 20 | Optional / Teacher Reference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  <w:r>
        <w:rPr>
          <w:rFonts w:ascii="Arial" w:hAnsi="Arial" w:eastAsia="Arial" w:cs="Arial"/>
          <w:color w:val="111111"/>
          <w:sz w:val="18"/>
          <w:szCs w:val="18"/>
        </w:rPr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Students should avoid making claims stronger than the evidence supports.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Overclaiming Example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“This fertilizer is the best fertilizer for all plants.”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More Appropriate Claim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“Under the tested conditions, the 10% fertilizer group produced the highest average height among the bean plants tested.”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Overclaiming Example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“My bridge design is the strongest possible design.”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More Appropriate Claim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“Among the three designs tested, the triangular truss supported the greatest load per gram of material.”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Useful Cautious Language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Suggests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Supports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Indicates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Under the tested conditions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In this sample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Based on the available data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May have contributed to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Is consistent with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4 | APPENDIX M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Overclaiming | STARLAB Unit 4</dc:title>
  <dc:subject>Appendix M for Unit 4</dc:subject>
  <dc:creator>STARLAB</dc:creator>
  <cp:keywords>STARLAB, Unit 4, Appendix, appendix, reference, support, unit 4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