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Showcase Rubric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6 | Appendix M | Week 33 | Required</w:t>
      </w:r>
    </w:p>
    <w:p>
      <w:pPr>
        <w:pStyle w:val="STARLABDivider"/>
        <w:pBdr>
          <w:bottom w:val="single" w:sz="12" w:space="1" w:color="E31B23"/>
        </w:pBdr>
      </w:pPr>
    </w:p>
    <w:p>
      <w:pPr/>
      <w:r>
        <w:rPr>
          <w:rFonts w:ascii="Arial" w:hAnsi="Arial" w:eastAsia="Arial" w:cs="Arial"/>
          <w:b/>
          <w:color w:val="111111"/>
          <w:sz w:val="18"/>
          <w:szCs w:val="18"/>
        </w:rPr>
        <w:t>Official use:</w:t>
      </w:r>
      <w:r>
        <w:rPr>
          <w:rFonts w:ascii="Arial" w:hAnsi="Arial" w:eastAsia="Arial" w:cs="Arial"/>
          <w:color w:val="111111"/>
          <w:sz w:val="18"/>
          <w:szCs w:val="18"/>
        </w:rPr>
        <w:t xml:space="preserve"> Score the student's required public showcase presentation with this rubric. Record the resulting evidence within the existing Oral Presentation category; do not create a separate course-weight category.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Category</w:t>
            </w:r>
          </w:p>
        </w:tc>
        <w:tc>
          <w:tcPr>
            <w:tcW w:type="dxa" w:w="1872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Exceeds Expectations</w:t>
            </w:r>
          </w:p>
        </w:tc>
        <w:tc>
          <w:tcPr>
            <w:tcW w:type="dxa" w:w="1872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Meets Expectations</w:t>
            </w:r>
          </w:p>
        </w:tc>
        <w:tc>
          <w:tcPr>
            <w:tcW w:type="dxa" w:w="1872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Approaching Expectations</w:t>
            </w:r>
          </w:p>
        </w:tc>
        <w:tc>
          <w:tcPr>
            <w:tcW w:type="dxa" w:w="1872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Needs Revision</w:t>
            </w:r>
          </w:p>
        </w:tc>
        <w:trPr>
          <w:tblHeader w:val="true"/>
        </w:trPr>
      </w:tr>
      <w:tr>
        <w:trPr/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Professional Setup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Materials are complete, organized, and polished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Materials are complete and organized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Materials are mostly complete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Materials are incomplete or disorganized</w:t>
            </w:r>
          </w:p>
        </w:tc>
      </w:tr>
      <w:tr>
        <w:trPr/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Audience Engagement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Greets visitors, explains clearly, and adapts to audience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Explains project clearly to visitors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Explanation is uneven or overly dependent on notes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Does not engage audience effectively</w:t>
            </w:r>
          </w:p>
        </w:tc>
      </w:tr>
      <w:tr>
        <w:trPr/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Visual Communication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Visual product is clear, readable, and evidence-centered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Visual product supports presentation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Visual product needs clarity or polish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Visual product is confusing or incomplete</w:t>
            </w:r>
          </w:p>
        </w:tc>
      </w:tr>
      <w:tr>
        <w:trPr/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Q&amp;A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Responds with evidence, honesty, and professionalism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Responds appropriately to questions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Responses are limited or vague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Struggles to answer questions</w:t>
            </w:r>
          </w:p>
        </w:tc>
      </w:tr>
      <w:tr>
        <w:trPr/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Professionalism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Demonstrates strong professional behavior throughout event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Meets professionalism expectations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Some reminders needed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Does not meet event expectations</w:t>
            </w:r>
          </w:p>
        </w:tc>
      </w:tr>
    </w:tbl>
    <w:p>
      <w:pPr>
        <w:pStyle w:val="Heading1"/>
      </w:pPr>
      <w:r>
        <w:rPr>
          <w:rFonts w:ascii="Arial" w:hAnsi="Arial" w:eastAsia="Arial" w:cs="Arial"/>
          <w:color w:val="E31B23"/>
          <w:sz w:val="27"/>
          <w:szCs w:val="27"/>
          <w:b w:val="1"/>
        </w:rPr>
        <w:t>Scoring Record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Score each criterion from 4 to 1 using the performance descriptions. Cite observable evidence in feedback and identify the highest-priority next step.</w:t>
      </w:r>
    </w:p>
    <w:tbl>
      <w:tblPr>
        <w:tblW w:type="dxa" w:w="9360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Student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Project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Date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Teacher</w:t>
            </w:r>
          </w:p>
        </w:tc>
      </w:tr>
      <w:tr>
        <w:trPr/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</w:tbl>
    <w:p>
      <w:pPr/>
      <w:r>
        <w:rPr>
          <w:rFonts w:ascii="Arial" w:hAnsi="Arial" w:eastAsia="Arial" w:cs="Arial"/>
          <w:color w:val="111111"/>
          <w:sz w:val="18"/>
          <w:szCs w:val="18"/>
        </w:rPr>
        <w:t>Score: ______ / 20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Gradebook placement: Oral Presentation. The official course-category weight remains 15%; local assignment points or conversions may vary.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Evidence-based feedback and required next step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6 | APPENDIX M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Showcase Rubric | STARLAB Unit 6</dc:title>
  <dc:subject>Appendix M for Unit 6</dc:subject>
  <dc:creator>STARLAB</dc:creator>
  <cp:keywords>STARLAB, Unit 6, Rubric, assessment, audience, criteria, feedback, final presentation, grading, public presentation, rubric, showcase, unit 6, visitor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Rubric</cp:category>
</cp:coreProperties>
</file>