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TARLABKicker"/>
      </w:pPr>
      <w:r>
        <w:rPr>
          <w:rFonts w:ascii="Arial" w:hAnsi="Arial" w:eastAsia="Arial" w:cs="Arial"/>
          <w:color w:val="E31B23"/>
          <w:sz w:val="18"/>
          <w:szCs w:val="18"/>
          <w:b w:val="1"/>
        </w:rPr>
        <w:t>STARLAB</w:t>
      </w:r>
    </w:p>
    <w:p>
      <w:pPr>
        <w:pStyle w:val="STARLABResourceTitle"/>
        <w:jc w:val="center"/>
      </w:pPr>
      <w:r>
        <w:rPr>
          <w:rFonts w:ascii="Arial" w:hAnsi="Arial" w:eastAsia="Arial" w:cs="Arial"/>
          <w:color w:val="111111"/>
          <w:sz w:val="38"/>
          <w:szCs w:val="38"/>
          <w:b w:val="1"/>
        </w:rPr>
        <w:t>Portfolio Artifact Guide</w:t>
      </w:r>
    </w:p>
    <w:p>
      <w:pPr>
        <w:pStyle w:val="STARLABResourceMeta"/>
      </w:pPr>
      <w:r>
        <w:rPr>
          <w:rFonts w:ascii="Arial" w:hAnsi="Arial" w:eastAsia="Arial" w:cs="Arial"/>
          <w:color w:val="555555"/>
          <w:sz w:val="17"/>
          <w:szCs w:val="17"/>
          <w:b w:val="1"/>
        </w:rPr>
        <w:t>Unit 6 | Appendix O | Week 34 | Optional / Teacher Reference</w:t>
      </w:r>
    </w:p>
    <w:p>
      <w:pPr>
        <w:pStyle w:val="STARLABDivider"/>
        <w:pBdr>
          <w:bottom w:val="single" w:sz="12" w:space="1" w:color="E31B23"/>
        </w:pBdr>
      </w:pPr>
    </w:p>
    <w:p>
      <w:pPr>
        <w:spacing w:after="40"/>
      </w:pPr>
    </w:p>
    <w:p>
      <w:pPr/>
      <w:r>
        <w:rPr>
          <w:rFonts w:ascii="Arial" w:hAnsi="Arial" w:eastAsia="Arial" w:cs="Arial"/>
          <w:color w:val="111111"/>
          <w:sz w:val="18"/>
          <w:szCs w:val="18"/>
        </w:rPr>
        <w:t>A strong STARLAB portfolio should show both product and process.</w:t>
      </w:r>
    </w:p>
    <w:p>
      <w:pPr>
        <w:pStyle w:val="Heading2"/>
      </w:pPr>
      <w:r>
        <w:rPr>
          <w:rFonts w:ascii="Arial" w:hAnsi="Arial" w:eastAsia="Arial" w:cs="Arial"/>
          <w:b w:val="1"/>
          <w:color w:val="111111"/>
          <w:sz w:val="22"/>
          <w:szCs w:val="22"/>
        </w:rPr>
        <w:t>Product Artifacts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Final research report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Final poster or slides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Final graphs and visuals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Final presentation feedback</w:t>
      </w:r>
    </w:p>
    <w:p>
      <w:pPr>
        <w:pStyle w:val="Heading2"/>
      </w:pPr>
      <w:r>
        <w:rPr>
          <w:rFonts w:ascii="Arial" w:hAnsi="Arial" w:eastAsia="Arial" w:cs="Arial"/>
          <w:b w:val="1"/>
          <w:color w:val="111111"/>
          <w:sz w:val="22"/>
          <w:szCs w:val="22"/>
        </w:rPr>
        <w:t>Process Artifacts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Original project pitch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Research plan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Safety or ethics forms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Research journal excerpts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Pilot test notes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Troubleshooting logs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Data collection records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Mentor feedback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Draft revisions</w:t>
      </w:r>
    </w:p>
    <w:p>
      <w:pPr>
        <w:pStyle w:val="Heading2"/>
      </w:pPr>
      <w:r>
        <w:rPr>
          <w:rFonts w:ascii="Arial" w:hAnsi="Arial" w:eastAsia="Arial" w:cs="Arial"/>
          <w:b w:val="1"/>
          <w:color w:val="111111"/>
          <w:sz w:val="22"/>
          <w:szCs w:val="22"/>
        </w:rPr>
        <w:t>Reflection Artifacts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Presentation reflection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Final research process reflection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Future work plan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Advice to future students</w:t>
      </w:r>
    </w:p>
    <w:p>
      <w:pPr>
        <w:pStyle w:val="Heading1"/>
      </w:pPr>
      <w:r>
        <w:rPr>
          <w:rFonts w:ascii="Arial" w:hAnsi="Arial" w:eastAsia="Arial" w:cs="Arial"/>
          <w:color w:val="E31B23"/>
          <w:sz w:val="27"/>
          <w:szCs w:val="27"/>
          <w:b w:val="1"/>
        </w:rPr>
        <w:t>Artifact Selection Record</w:t>
      </w:r>
    </w:p>
    <w:p>
      <w:pPr/>
      <w:r>
        <w:rPr>
          <w:rFonts w:ascii="Arial" w:hAnsi="Arial" w:eastAsia="Arial" w:cs="Arial"/>
          <w:color w:val="111111"/>
          <w:sz w:val="18"/>
          <w:szCs w:val="18"/>
        </w:rPr>
        <w:t>A portfolio should show the research process, not only the polished ending. Select evidence that is authentic, traceable, and useful for reflection.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31B23" w:val="clear"/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 w:cs="Arial"/>
                <w:color w:val="FFFFFF"/>
                <w:sz w:val="16"/>
                <w:szCs w:val="16"/>
                <w:b w:val="1"/>
              </w:rPr>
              <w:t>Artifact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31B23" w:val="clear"/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 w:cs="Arial"/>
                <w:color w:val="FFFFFF"/>
                <w:sz w:val="16"/>
                <w:szCs w:val="16"/>
                <w:b w:val="1"/>
              </w:rPr>
              <w:t>What it should demonstrate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31B23" w:val="clear"/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 w:cs="Arial"/>
                <w:color w:val="FFFFFF"/>
                <w:sz w:val="16"/>
                <w:szCs w:val="16"/>
                <w:b w:val="1"/>
              </w:rPr>
              <w:t>Quality and privacy check</w:t>
            </w:r>
          </w:p>
        </w:tc>
      </w:tr>
      <w:tr>
        <w:trPr/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Approved research plan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The original question or goal, planned method, risks, and approval status.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Final approved version; district-sensitive information removed.</w:t>
            </w:r>
          </w:p>
        </w:tc>
      </w:tr>
      <w:tr>
        <w:trPr/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Research journal evidence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How decisions, failures, revisions, and next steps developed over time.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Dated, authentic entries with working links or file names.</w:t>
            </w:r>
          </w:p>
        </w:tc>
      </w:tr>
      <w:tr>
        <w:trPr/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Raw and clean data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Integrity, organization, and the relationship between source evidence and analysis.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Raw source preserved; cleaning decisions documented.</w:t>
            </w:r>
          </w:p>
        </w:tc>
      </w:tr>
      <w:tr>
        <w:trPr/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Analysis and visuals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How calculations, patterns, uncertainty, and limitations support the conclusion.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Accurate labels, units, captions, and ethical scales.</w:t>
            </w:r>
          </w:p>
        </w:tc>
      </w:tr>
      <w:tr>
        <w:trPr/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Report and presentation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How the student communicated findings to different audiences.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Final versions, permissions checked, no restricted information.</w:t>
            </w:r>
          </w:p>
        </w:tc>
      </w:tr>
      <w:tr>
        <w:trPr/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Reflection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What the student learned, would change, and may pursue next.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2F2" w:val="clear"/>
          </w:tcPr>
          <w:p>
            <w:pPr>
              <w:spacing w:before="0" w:after="40" w:line="240" w:lineRule="auto"/>
              <w:jc w:val="left"/>
            </w:pPr>
            <w:r>
              <w:rPr>
                <w:rFonts w:ascii="Arial" w:hAnsi="Arial" w:eastAsia="Arial" w:cs="Arial"/>
                <w:color w:val="111111"/>
                <w:sz w:val="18"/>
                <w:szCs w:val="18"/>
              </w:rPr>
              <w:t>Specific evidence from the project, not generic summary.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440" w:bottom="936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 w:after="0"/>
      <w:jc w:val="center"/>
    </w:pPr>
    <w:r>
      <w:rPr>
        <w:rFonts w:ascii="Arial" w:hAnsi="Arial" w:eastAsia="Arial" w:cs="Arial"/>
        <w:color w:val="555555"/>
        <w:sz w:val="16"/>
        <w:szCs w:val="16"/>
        <w:b w:val="0"/>
      </w:rPr>
      <w:t xml:space="preserve">STARLAB | UNIT 6 | APPENDIX O | PAGE </w:t>
    </w:r>
    <w:r>
      <w:rPr>
        <w:rFonts w:ascii="Arial" w:hAnsi="Arial" w:eastAsia="Arial" w:cs="Arial"/>
        <w:color w:val="555555"/>
        <w:sz w:val="16"/>
        <w:szCs w:val="16"/>
        <w:b w:val="0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 w:val="0"/>
      <w:spacing w:before="0" w:after="40" w:line="240" w:lineRule="auto"/>
    </w:pPr>
    <w:rPr>
      <w:rFonts w:ascii="Arial" w:hAnsi="Arial" w:eastAsia="Arial"/>
      <w:b w:val="0"/>
      <w:color w:val="11111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60" w:line="240" w:lineRule="auto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E31B23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40" w:line="240" w:lineRule="auto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1111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 w:line="240" w:lineRule="auto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555555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40" w:line="240" w:lineRule="auto"/>
      <w:ind w:left="547" w:hanging="274"/>
      <w:contextualSpacing/>
    </w:pPr>
    <w:rPr>
      <w:rFonts w:ascii="Arial" w:hAnsi="Arial" w:eastAsia="Arial"/>
      <w:b w:val="0"/>
      <w:color w:val="111111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40" w:line="240" w:lineRule="auto"/>
      <w:ind w:left="547" w:hanging="274"/>
      <w:contextualSpacing/>
    </w:pPr>
    <w:rPr>
      <w:rFonts w:ascii="Arial" w:hAnsi="Arial" w:eastAsia="Arial"/>
      <w:b w:val="0"/>
      <w:color w:val="111111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TARLABKicker">
    <w:name w:val="STARLAB Kicker"/>
    <w:pPr>
      <w:spacing w:before="0" w:after="60" w:line="240" w:lineRule="auto"/>
    </w:pPr>
    <w:rPr>
      <w:rFonts w:ascii="Arial" w:hAnsi="Arial" w:eastAsia="Arial"/>
      <w:b/>
      <w:caps/>
      <w:color w:val="E31B23"/>
      <w:sz w:val="18"/>
    </w:rPr>
  </w:style>
  <w:style w:type="paragraph" w:customStyle="1" w:styleId="STARLABResourceTitle">
    <w:name w:val="STARLAB Resource Title"/>
    <w:pPr>
      <w:spacing w:before="0" w:after="60" w:line="240" w:lineRule="auto"/>
    </w:pPr>
    <w:rPr>
      <w:rFonts w:ascii="Arial" w:hAnsi="Arial" w:eastAsia="Arial"/>
      <w:b/>
      <w:color w:val="111111"/>
      <w:sz w:val="38"/>
    </w:rPr>
  </w:style>
  <w:style w:type="paragraph" w:customStyle="1" w:styleId="STARLABResourceMeta">
    <w:name w:val="STARLAB Resource Meta"/>
    <w:pPr>
      <w:spacing w:before="0" w:after="80" w:line="240" w:lineRule="auto"/>
    </w:pPr>
    <w:rPr>
      <w:rFonts w:ascii="Arial" w:hAnsi="Arial" w:eastAsia="Arial"/>
      <w:b/>
      <w:color w:val="555555"/>
      <w:sz w:val="17"/>
    </w:rPr>
  </w:style>
  <w:style w:type="paragraph" w:customStyle="1" w:styleId="STARLABDivider">
    <w:name w:val="STARLAB Divider"/>
    <w:pPr>
      <w:spacing w:before="0" w:after="160" w:line="240" w:lineRule="auto"/>
    </w:pPr>
    <w:rPr>
      <w:rFonts w:ascii="Arial" w:hAnsi="Arial" w:eastAsia="Arial"/>
      <w:b w:val="0"/>
      <w:color w:val="E31B23"/>
      <w:sz w:val="4"/>
    </w:rPr>
  </w:style>
  <w:style w:type="paragraph" w:customStyle="1" w:styleId="STARLABPrompt">
    <w:name w:val="STARLAB Prompt"/>
    <w:pPr>
      <w:spacing w:before="60" w:after="40" w:line="247" w:lineRule="auto"/>
    </w:pPr>
    <w:rPr>
      <w:rFonts w:ascii="Arial" w:hAnsi="Arial" w:eastAsia="Arial"/>
      <w:b/>
      <w:color w:val="111111"/>
      <w:sz w:val="20"/>
    </w:rPr>
  </w:style>
  <w:style w:type="paragraph" w:customStyle="1" w:styleId="STARLABUseNote">
    <w:name w:val="STARLAB Use Note"/>
    <w:pPr>
      <w:spacing w:before="0" w:after="80" w:line="247" w:lineRule="auto"/>
    </w:pPr>
    <w:rPr>
      <w:rFonts w:ascii="Arial" w:hAnsi="Arial" w:eastAsia="Arial"/>
      <w:b w:val="0"/>
      <w:color w:val="555555"/>
      <w:sz w:val="17"/>
    </w:rPr>
  </w:style>
  <w:style w:type="paragraph" w:customStyle="1" w:styleId="STARLABResponseLine">
    <w:name w:val="STARLAB Response Line"/>
    <w:pPr>
      <w:spacing w:before="0" w:after="60" w:line="240" w:lineRule="auto"/>
    </w:pPr>
    <w:rPr>
      <w:rFonts w:ascii="Arial" w:hAnsi="Arial" w:eastAsia="Arial"/>
      <w:b w:val="0"/>
      <w:color w:val="111111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Portfolio Artifact Guide | STARLAB Unit 6</dc:title>
  <dc:subject>Appendix O for Unit 6</dc:subject>
  <dc:creator>STARLAB</dc:creator>
  <cp:keywords>STARLAB, Unit 6, Appendix, appendix, portfolio, reference, support, unit 6</cp:keywords>
  <dc:description>Standardized STARLAB curriculum resource.</dc:description>
  <cp:lastModifiedBy/>
  <cp:revision>1</cp:revision>
  <dcterms:created xsi:type="dcterms:W3CDTF">2013-12-23T23:15:00Z</dcterms:created>
  <dcterms:modified xsi:type="dcterms:W3CDTF">2013-12-23T23:15:00Z</dcterms:modified>
  <cp:category>Appendix</cp:category>
</cp:coreProperties>
</file>