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STARLABKicker"/>
      </w:pPr>
      <w:r>
        <w:rPr>
          <w:rFonts w:ascii="Arial" w:hAnsi="Arial" w:eastAsia="Arial" w:cs="Arial"/>
          <w:color w:val="E31B23"/>
          <w:sz w:val="18"/>
          <w:szCs w:val="18"/>
          <w:b w:val="1"/>
        </w:rPr>
        <w:t>STARLAB</w:t>
      </w:r>
    </w:p>
    <w:p>
      <w:pPr>
        <w:pStyle w:val="STARLABResourceTitle"/>
        <w:jc w:val="center"/>
      </w:pPr>
      <w:r>
        <w:rPr>
          <w:rFonts w:ascii="Arial" w:hAnsi="Arial" w:eastAsia="Arial" w:cs="Arial"/>
          <w:color w:val="111111"/>
          <w:sz w:val="38"/>
          <w:szCs w:val="38"/>
          <w:b w:val="1"/>
        </w:rPr>
        <w:t>Student Legacy Options</w:t>
      </w:r>
    </w:p>
    <w:p>
      <w:pPr>
        <w:pStyle w:val="STARLABResourceMeta"/>
      </w:pPr>
      <w:r>
        <w:rPr>
          <w:rFonts w:ascii="Arial" w:hAnsi="Arial" w:eastAsia="Arial" w:cs="Arial"/>
          <w:color w:val="555555"/>
          <w:sz w:val="17"/>
          <w:szCs w:val="17"/>
          <w:b w:val="1"/>
        </w:rPr>
        <w:t>Unit 6 | Appendix Q | Week 34 | Optional / Teacher Reference</w:t>
      </w:r>
    </w:p>
    <w:p>
      <w:pPr>
        <w:pStyle w:val="STARLABDivider"/>
        <w:pBdr>
          <w:bottom w:val="single" w:sz="12" w:space="1" w:color="E31B23"/>
        </w:pBdr>
      </w:pPr>
    </w:p>
    <w:p>
      <w:pPr>
        <w:spacing w:after="40"/>
      </w:pPr>
    </w:p>
    <w:p>
      <w:pPr/>
      <w:r>
        <w:rPr>
          <w:rFonts w:ascii="Arial" w:hAnsi="Arial" w:eastAsia="Arial" w:cs="Arial"/>
          <w:color w:val="111111"/>
          <w:sz w:val="18"/>
          <w:szCs w:val="18"/>
        </w:rPr>
        <w:t>Students can leave something useful for future STARLAB classes.</w:t>
      </w:r>
    </w:p>
    <w:p>
      <w:pPr/>
      <w:r>
        <w:rPr>
          <w:rFonts w:ascii="Arial" w:hAnsi="Arial" w:eastAsia="Arial" w:cs="Arial"/>
          <w:color w:val="111111"/>
          <w:sz w:val="18"/>
          <w:szCs w:val="18"/>
        </w:rPr>
        <w:t>Options include:</w:t>
      </w:r>
    </w:p>
    <w:p>
      <w:pPr/>
      <w:r>
        <w:rPr>
          <w:rFonts w:ascii="Arial" w:hAnsi="Arial" w:eastAsia="Arial" w:cs="Arial"/>
          <w:color w:val="111111"/>
          <w:sz w:val="18"/>
          <w:szCs w:val="18"/>
        </w:rPr>
        <w:t>Letter to a future STARLAB student</w:t>
      </w:r>
    </w:p>
    <w:p>
      <w:pPr/>
      <w:r>
        <w:rPr>
          <w:rFonts w:ascii="Arial" w:hAnsi="Arial" w:eastAsia="Arial" w:cs="Arial"/>
          <w:color w:val="111111"/>
          <w:sz w:val="18"/>
          <w:szCs w:val="18"/>
        </w:rPr>
        <w:t>Project advice video</w:t>
      </w:r>
    </w:p>
    <w:p>
      <w:pPr/>
      <w:r>
        <w:rPr>
          <w:rFonts w:ascii="Arial" w:hAnsi="Arial" w:eastAsia="Arial" w:cs="Arial"/>
          <w:color w:val="111111"/>
          <w:sz w:val="18"/>
          <w:szCs w:val="18"/>
        </w:rPr>
        <w:t>Equipment tutorial</w:t>
      </w:r>
    </w:p>
    <w:p>
      <w:pPr/>
      <w:r>
        <w:rPr>
          <w:rFonts w:ascii="Arial" w:hAnsi="Arial" w:eastAsia="Arial" w:cs="Arial"/>
          <w:color w:val="111111"/>
          <w:sz w:val="18"/>
          <w:szCs w:val="18"/>
        </w:rPr>
        <w:t>Data collection template</w:t>
      </w:r>
    </w:p>
    <w:p>
      <w:pPr/>
      <w:r>
        <w:rPr>
          <w:rFonts w:ascii="Arial" w:hAnsi="Arial" w:eastAsia="Arial" w:cs="Arial"/>
          <w:color w:val="111111"/>
          <w:sz w:val="18"/>
          <w:szCs w:val="18"/>
        </w:rPr>
        <w:t>Troubleshooting guide</w:t>
      </w:r>
    </w:p>
    <w:p>
      <w:pPr/>
      <w:r>
        <w:rPr>
          <w:rFonts w:ascii="Arial" w:hAnsi="Arial" w:eastAsia="Arial" w:cs="Arial"/>
          <w:color w:val="111111"/>
          <w:sz w:val="18"/>
          <w:szCs w:val="18"/>
        </w:rPr>
        <w:t>Mentor contact summary, if appropriate</w:t>
      </w:r>
    </w:p>
    <w:p>
      <w:pPr/>
      <w:r>
        <w:rPr>
          <w:rFonts w:ascii="Arial" w:hAnsi="Arial" w:eastAsia="Arial" w:cs="Arial"/>
          <w:color w:val="111111"/>
          <w:sz w:val="18"/>
          <w:szCs w:val="18"/>
        </w:rPr>
        <w:t>Poster example</w:t>
      </w:r>
    </w:p>
    <w:p>
      <w:pPr/>
      <w:r>
        <w:rPr>
          <w:rFonts w:ascii="Arial" w:hAnsi="Arial" w:eastAsia="Arial" w:cs="Arial"/>
          <w:color w:val="111111"/>
          <w:sz w:val="18"/>
          <w:szCs w:val="18"/>
        </w:rPr>
        <w:t>Research journal sample</w:t>
      </w:r>
    </w:p>
    <w:p>
      <w:pPr/>
      <w:r>
        <w:rPr>
          <w:rFonts w:ascii="Arial" w:hAnsi="Arial" w:eastAsia="Arial" w:cs="Arial"/>
          <w:color w:val="111111"/>
          <w:sz w:val="18"/>
          <w:szCs w:val="18"/>
        </w:rPr>
        <w:t>Safety reminder sheet</w:t>
      </w:r>
    </w:p>
    <w:p>
      <w:pPr/>
      <w:r>
        <w:rPr>
          <w:rFonts w:ascii="Arial" w:hAnsi="Arial" w:eastAsia="Arial" w:cs="Arial"/>
          <w:color w:val="111111"/>
          <w:sz w:val="18"/>
          <w:szCs w:val="18"/>
        </w:rPr>
        <w:t>“What I wish I knew” reflection</w:t>
      </w:r>
    </w:p>
    <w:p>
      <w:pPr>
        <w:pStyle w:val="Heading1"/>
      </w:pPr>
      <w:r>
        <w:rPr>
          <w:rFonts w:ascii="Arial" w:hAnsi="Arial" w:eastAsia="Arial" w:cs="Arial"/>
          <w:color w:val="E31B23"/>
          <w:sz w:val="27"/>
          <w:szCs w:val="27"/>
          <w:b w:val="1"/>
        </w:rPr>
        <w:t>Legacy Option Planning Check</w:t>
      </w:r>
    </w:p>
    <w:p>
      <w:pPr/>
      <w:r>
        <w:rPr>
          <w:rFonts w:ascii="Arial" w:hAnsi="Arial" w:eastAsia="Arial" w:cs="Arial"/>
          <w:color w:val="111111"/>
          <w:sz w:val="18"/>
          <w:szCs w:val="18"/>
        </w:rPr>
        <w:t>A legacy contribution is optional, student-owned, and approved before publication or public sharing. It must protect privacy, safety, permissions, and accurate attribution.</w:t>
      </w:r>
    </w:p>
    <w:tbl>
      <w:tblPr>
        <w:tblW w:type="dxa" w:w="9360"/>
        <w:tblLook w:firstColumn="1" w:firstRow="1" w:lastColumn="0" w:lastRow="0" w:noHBand="0" w:noVBand="1" w:val="04A0"/>
        <w:tblInd w:w="120" w:type="dxa"/>
        <w:tblLayout w:type="fixed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4680"/>
        <w:gridCol w:w="4680"/>
      </w:tblGrid>
      <w:tr>
        <w:trPr>
          <w:tblHeader w:val="true"/>
        </w:trP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31B23" w:val="clear"/>
          </w:tcPr>
          <w:p>
            <w:pPr>
              <w:spacing w:before="0" w:after="40" w:line="240" w:lineRule="auto"/>
              <w:jc w:val="center"/>
            </w:pPr>
            <w:r>
              <w:rPr>
                <w:rFonts w:ascii="Arial" w:hAnsi="Arial" w:eastAsia="Arial" w:cs="Arial"/>
                <w:color w:val="FFFFFF"/>
                <w:sz w:val="16"/>
                <w:szCs w:val="16"/>
                <w:b w:val="1"/>
              </w:rPr>
              <w:t>Planning question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31B23" w:val="clear"/>
          </w:tcPr>
          <w:p>
            <w:pPr>
              <w:spacing w:before="0" w:after="40" w:line="240" w:lineRule="auto"/>
              <w:jc w:val="center"/>
            </w:pPr>
            <w:r>
              <w:rPr>
                <w:rFonts w:ascii="Arial" w:hAnsi="Arial" w:eastAsia="Arial" w:cs="Arial"/>
                <w:color w:val="FFFFFF"/>
                <w:sz w:val="16"/>
                <w:szCs w:val="16"/>
                <w:b w:val="1"/>
              </w:rPr>
              <w:t>Student or teacher decision</w:t>
            </w:r>
          </w:p>
        </w:tc>
      </w:tr>
      <w:tr>
        <w:trPr/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  <w:t>What contribution will be created?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</w:r>
          </w:p>
        </w:tc>
      </w:tr>
      <w:tr>
        <w:trPr/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2F2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  <w:t>Who is the intended audience and what need will it meet?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2F2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</w:r>
          </w:p>
        </w:tc>
      </w:tr>
      <w:tr>
        <w:trPr/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  <w:t>Which existing project materials may be reused?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</w:r>
          </w:p>
        </w:tc>
      </w:tr>
      <w:tr>
        <w:trPr/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2F2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  <w:t>What district approval, media release, attribution, or privacy check is required?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2F2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</w:r>
          </w:p>
        </w:tc>
      </w:tr>
      <w:tr>
        <w:trPr/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  <w:t>Who will review the contribution before it is shared?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</w:r>
          </w:p>
        </w:tc>
      </w:tr>
      <w:tr>
        <w:trPr/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2F2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  <w:t>Where will the final approved version be stored, displayed, or published?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2F2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</w:r>
          </w:p>
        </w:tc>
      </w:tr>
      <w:tr>
        <w:trPr/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  <w:t>What is the completion or handoff date?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936" w:right="1440" w:bottom="936" w:left="1440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 w:after="0"/>
      <w:jc w:val="center"/>
    </w:pPr>
    <w:r>
      <w:rPr>
        <w:rFonts w:ascii="Arial" w:hAnsi="Arial" w:eastAsia="Arial" w:cs="Arial"/>
        <w:color w:val="555555"/>
        <w:sz w:val="16"/>
        <w:szCs w:val="16"/>
        <w:b w:val="0"/>
      </w:rPr>
      <w:t xml:space="preserve">STARLAB | UNIT 6 | APPENDIX Q | PAGE </w:t>
    </w:r>
    <w:r>
      <w:rPr>
        <w:rFonts w:ascii="Arial" w:hAnsi="Arial" w:eastAsia="Arial" w:cs="Arial"/>
        <w:color w:val="555555"/>
        <w:sz w:val="16"/>
        <w:szCs w:val="16"/>
        <w:b w:val="0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Lines w:val="0"/>
      <w:spacing w:before="0" w:after="40" w:line="240" w:lineRule="auto"/>
    </w:pPr>
    <w:rPr>
      <w:rFonts w:ascii="Arial" w:hAnsi="Arial" w:eastAsia="Arial"/>
      <w:b w:val="0"/>
      <w:color w:val="111111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60" w:line="240" w:lineRule="auto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E31B23"/>
      <w:sz w:val="27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40" w:line="240" w:lineRule="auto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111111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00" w:after="40" w:line="240" w:lineRule="auto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555555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17365D" w:themeColor="text2" w:themeShade="B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40" w:line="240" w:lineRule="auto"/>
      <w:ind w:left="547" w:hanging="274"/>
      <w:contextualSpacing/>
    </w:pPr>
    <w:rPr>
      <w:rFonts w:ascii="Arial" w:hAnsi="Arial" w:eastAsia="Arial"/>
      <w:b w:val="0"/>
      <w:color w:val="111111"/>
      <w:sz w:val="1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0" w:after="40" w:line="240" w:lineRule="auto"/>
      <w:ind w:left="547" w:hanging="274"/>
      <w:contextualSpacing/>
    </w:pPr>
    <w:rPr>
      <w:rFonts w:ascii="Arial" w:hAnsi="Arial" w:eastAsia="Arial"/>
      <w:b w:val="0"/>
      <w:color w:val="111111"/>
      <w:sz w:val="1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TARLABKicker">
    <w:name w:val="STARLAB Kicker"/>
    <w:pPr>
      <w:spacing w:before="0" w:after="60" w:line="240" w:lineRule="auto"/>
    </w:pPr>
    <w:rPr>
      <w:rFonts w:ascii="Arial" w:hAnsi="Arial" w:eastAsia="Arial"/>
      <w:b/>
      <w:caps/>
      <w:color w:val="E31B23"/>
      <w:sz w:val="18"/>
    </w:rPr>
  </w:style>
  <w:style w:type="paragraph" w:customStyle="1" w:styleId="STARLABResourceTitle">
    <w:name w:val="STARLAB Resource Title"/>
    <w:pPr>
      <w:spacing w:before="0" w:after="60" w:line="240" w:lineRule="auto"/>
    </w:pPr>
    <w:rPr>
      <w:rFonts w:ascii="Arial" w:hAnsi="Arial" w:eastAsia="Arial"/>
      <w:b/>
      <w:color w:val="111111"/>
      <w:sz w:val="38"/>
    </w:rPr>
  </w:style>
  <w:style w:type="paragraph" w:customStyle="1" w:styleId="STARLABResourceMeta">
    <w:name w:val="STARLAB Resource Meta"/>
    <w:pPr>
      <w:spacing w:before="0" w:after="80" w:line="240" w:lineRule="auto"/>
    </w:pPr>
    <w:rPr>
      <w:rFonts w:ascii="Arial" w:hAnsi="Arial" w:eastAsia="Arial"/>
      <w:b/>
      <w:color w:val="555555"/>
      <w:sz w:val="17"/>
    </w:rPr>
  </w:style>
  <w:style w:type="paragraph" w:customStyle="1" w:styleId="STARLABDivider">
    <w:name w:val="STARLAB Divider"/>
    <w:pPr>
      <w:spacing w:before="0" w:after="160" w:line="240" w:lineRule="auto"/>
    </w:pPr>
    <w:rPr>
      <w:rFonts w:ascii="Arial" w:hAnsi="Arial" w:eastAsia="Arial"/>
      <w:b w:val="0"/>
      <w:color w:val="E31B23"/>
      <w:sz w:val="4"/>
    </w:rPr>
  </w:style>
  <w:style w:type="paragraph" w:customStyle="1" w:styleId="STARLABPrompt">
    <w:name w:val="STARLAB Prompt"/>
    <w:pPr>
      <w:spacing w:before="60" w:after="40" w:line="247" w:lineRule="auto"/>
    </w:pPr>
    <w:rPr>
      <w:rFonts w:ascii="Arial" w:hAnsi="Arial" w:eastAsia="Arial"/>
      <w:b/>
      <w:color w:val="111111"/>
      <w:sz w:val="20"/>
    </w:rPr>
  </w:style>
  <w:style w:type="paragraph" w:customStyle="1" w:styleId="STARLABUseNote">
    <w:name w:val="STARLAB Use Note"/>
    <w:pPr>
      <w:spacing w:before="0" w:after="80" w:line="247" w:lineRule="auto"/>
    </w:pPr>
    <w:rPr>
      <w:rFonts w:ascii="Arial" w:hAnsi="Arial" w:eastAsia="Arial"/>
      <w:b w:val="0"/>
      <w:color w:val="555555"/>
      <w:sz w:val="17"/>
    </w:rPr>
  </w:style>
  <w:style w:type="paragraph" w:customStyle="1" w:styleId="STARLABResponseLine">
    <w:name w:val="STARLAB Response Line"/>
    <w:pPr>
      <w:spacing w:before="0" w:after="60" w:line="240" w:lineRule="auto"/>
    </w:pPr>
    <w:rPr>
      <w:rFonts w:ascii="Arial" w:hAnsi="Arial" w:eastAsia="Arial"/>
      <w:b w:val="0"/>
      <w:color w:val="111111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Student Legacy Options | STARLAB Unit 6</dc:title>
  <dc:subject>Appendix Q for Unit 6</dc:subject>
  <dc:creator>STARLAB</dc:creator>
  <cp:keywords>STARLAB, Unit 6, Appendix, appendix, reference, support, unit 6</cp:keywords>
  <dc:description>Standardized STARLAB curriculum resource.</dc:description>
  <cp:lastModifiedBy/>
  <cp:revision>1</cp:revision>
  <dcterms:created xsi:type="dcterms:W3CDTF">2013-12-23T23:15:00Z</dcterms:created>
  <dcterms:modified xsi:type="dcterms:W3CDTF">2013-12-23T23:15:00Z</dcterms:modified>
  <cp:category>Appendix</cp:category>
</cp:coreProperties>
</file>