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K: Misleading Graphs and Visual Ethics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K: Misleading Graphs and Visual Ethics</w:t>
      </w:r>
    </w:p>
    <w:p/>
    <w:p>
      <w:r>
        <w:t>Graphs can mislead even when the numbers are real.</w:t>
      </w:r>
    </w:p>
    <w:p>
      <w:pPr>
        <w:pStyle w:val="Heading2"/>
      </w:pPr>
      <w:r>
        <w:t>Common Misleading Practices</w:t>
      </w:r>
    </w:p>
    <w:p/>
    <w:p>
      <w:r>
        <w:t>Cutting off the y-axis to exaggerate differences</w:t>
      </w:r>
    </w:p>
    <w:p/>
    <w:p>
      <w:r>
        <w:t>Using unequal intervals on an axis</w:t>
      </w:r>
    </w:p>
    <w:p/>
    <w:p>
      <w:r>
        <w:t>Choosing a graph type that hides variability</w:t>
      </w:r>
    </w:p>
    <w:p/>
    <w:p>
      <w:r>
        <w:t>Removing data without explanation</w:t>
      </w:r>
    </w:p>
    <w:p/>
    <w:p>
      <w:r>
        <w:t>Using colors or design to imply unsupported conclusions</w:t>
      </w:r>
    </w:p>
    <w:p/>
    <w:p>
      <w:r>
        <w:t>Making a graph too small to read</w:t>
      </w:r>
    </w:p>
    <w:p/>
    <w:p>
      <w:r>
        <w:t>Showing only the best trial</w:t>
      </w:r>
    </w:p>
    <w:p/>
    <w:p>
      <w:r>
        <w:t>Hiding failed prototypes or inconvenient results</w:t>
      </w:r>
    </w:p>
    <w:p>
      <w:pPr>
        <w:pStyle w:val="Heading2"/>
      </w:pPr>
      <w:r>
        <w:t>Ethical Visualization Rule</w:t>
      </w:r>
    </w:p>
    <w:p/>
    <w:p>
      <w:r>
        <w:t>A graph should help the audience understand the evidence honestly.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