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Appendix J: Sample Showcase Schedule</w:t>
      </w:r>
    </w:p>
    <w:p>
      <w:pPr>
        <w:jc w:val="center"/>
      </w:pPr>
      <w:r>
        <w:rPr>
          <w:i/>
          <w:sz w:val="20"/>
        </w:rPr>
        <w:t>STARLAB Unit 6 Appendix</w:t>
      </w:r>
    </w:p>
    <w:p/>
    <w:p>
      <w:pPr>
        <w:pStyle w:val="Heading2"/>
      </w:pPr>
      <w:r>
        <w:rPr>
          <w:b/>
        </w:rPr>
        <w:t>Example 90-Minute Poster Showcase</w:t>
      </w:r>
    </w:p>
    <w:p>
      <w:r>
        <w:rPr/>
        <w:t>5:30–5:45 Setup and student preparation</w:t>
        <w:br/>
        <w:t>5:45–5:50 Welcome and audience instructions</w:t>
        <w:br/>
        <w:t>5:50–6:25 Poster Session Round 1</w:t>
        <w:br/>
        <w:t>6:25–6:35 Transition and informal viewing</w:t>
        <w:br/>
        <w:t>6:35–7:10 Poster Session Round 2</w:t>
        <w:br/>
        <w:t>7:10–7:20 Closing remarks and acknowledgments</w:t>
        <w:br/>
        <w:t>7:20–7:30 Cleanup</w:t>
      </w:r>
    </w:p>
    <w:p>
      <w:pPr>
        <w:pStyle w:val="Heading2"/>
      </w:pPr>
      <w:r>
        <w:rPr>
          <w:b/>
        </w:rPr>
        <w:t>Example Class Period Presentation Schedule</w:t>
      </w:r>
    </w:p>
    <w:p>
      <w:r>
        <w:rPr/>
        <w:t>0–5 minutes: Setup and expectations</w:t>
        <w:br/>
        <w:t>5–35 minutes: First group presentations</w:t>
        <w:br/>
        <w:t>35–45 minutes: Feedback and transition</w:t>
        <w:br/>
        <w:t>45–75 minutes: Second group presentations</w:t>
        <w:br/>
        <w:t>75–85 minutes: Reflection</w:t>
        <w:br/>
        <w:t>85–90 minutes: Cleanup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