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M: Showcase Rubric</w:t>
      </w:r>
    </w:p>
    <w:p>
      <w:pPr>
        <w:jc w:val="center"/>
      </w:pPr>
      <w:r>
        <w:rPr>
          <w:i/>
          <w:sz w:val="20"/>
        </w:rPr>
        <w:t>STARLAB Unit 6 Appendix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Exceeds Expectations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Meets Expectations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Approaching Expectations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Needs Revision</w:t>
            </w:r>
          </w:p>
        </w:tc>
      </w:tr>
      <w:tr>
        <w:tc>
          <w:tcPr>
            <w:tcW w:type="dxa" w:w="2016"/>
            <w:vAlign w:val="top"/>
          </w:tcPr>
          <w:p>
            <w:r>
              <w:t>Professional Setup</w:t>
            </w:r>
          </w:p>
        </w:tc>
        <w:tc>
          <w:tcPr>
            <w:tcW w:type="dxa" w:w="2016"/>
            <w:vAlign w:val="top"/>
          </w:tcPr>
          <w:p>
            <w:r>
              <w:t>Materials are complete, organized, and polished</w:t>
            </w:r>
          </w:p>
        </w:tc>
        <w:tc>
          <w:tcPr>
            <w:tcW w:type="dxa" w:w="2016"/>
            <w:vAlign w:val="top"/>
          </w:tcPr>
          <w:p>
            <w:r>
              <w:t>Materials are complete and organized</w:t>
            </w:r>
          </w:p>
        </w:tc>
        <w:tc>
          <w:tcPr>
            <w:tcW w:type="dxa" w:w="2016"/>
            <w:vAlign w:val="top"/>
          </w:tcPr>
          <w:p>
            <w:r>
              <w:t>Materials are mostly complete</w:t>
            </w:r>
          </w:p>
        </w:tc>
        <w:tc>
          <w:tcPr>
            <w:tcW w:type="dxa" w:w="2016"/>
            <w:vAlign w:val="top"/>
          </w:tcPr>
          <w:p>
            <w:r>
              <w:t>Materials are incomplete or disorganized</w:t>
            </w:r>
          </w:p>
        </w:tc>
      </w:tr>
      <w:tr>
        <w:tc>
          <w:tcPr>
            <w:tcW w:type="dxa" w:w="2016"/>
            <w:vAlign w:val="top"/>
          </w:tcPr>
          <w:p>
            <w:r>
              <w:t>Audience Engagement</w:t>
            </w:r>
          </w:p>
        </w:tc>
        <w:tc>
          <w:tcPr>
            <w:tcW w:type="dxa" w:w="2016"/>
            <w:vAlign w:val="top"/>
          </w:tcPr>
          <w:p>
            <w:r>
              <w:t>Greets visitors, explains clearly, and adapts to audience</w:t>
            </w:r>
          </w:p>
        </w:tc>
        <w:tc>
          <w:tcPr>
            <w:tcW w:type="dxa" w:w="2016"/>
            <w:vAlign w:val="top"/>
          </w:tcPr>
          <w:p>
            <w:r>
              <w:t>Explains project clearly to visitors</w:t>
            </w:r>
          </w:p>
        </w:tc>
        <w:tc>
          <w:tcPr>
            <w:tcW w:type="dxa" w:w="2016"/>
            <w:vAlign w:val="top"/>
          </w:tcPr>
          <w:p>
            <w:r>
              <w:t>Explanation is uneven or overly dependent on notes</w:t>
            </w:r>
          </w:p>
        </w:tc>
        <w:tc>
          <w:tcPr>
            <w:tcW w:type="dxa" w:w="2016"/>
            <w:vAlign w:val="top"/>
          </w:tcPr>
          <w:p>
            <w:r>
              <w:t>Does not engage audience effectively</w:t>
            </w:r>
          </w:p>
        </w:tc>
      </w:tr>
      <w:tr>
        <w:tc>
          <w:tcPr>
            <w:tcW w:type="dxa" w:w="2016"/>
            <w:vAlign w:val="top"/>
          </w:tcPr>
          <w:p>
            <w:r>
              <w:t>Visual Communication</w:t>
            </w:r>
          </w:p>
        </w:tc>
        <w:tc>
          <w:tcPr>
            <w:tcW w:type="dxa" w:w="2016"/>
            <w:vAlign w:val="top"/>
          </w:tcPr>
          <w:p>
            <w:r>
              <w:t>Visual product is clear, readable, and evidence-centered</w:t>
            </w:r>
          </w:p>
        </w:tc>
        <w:tc>
          <w:tcPr>
            <w:tcW w:type="dxa" w:w="2016"/>
            <w:vAlign w:val="top"/>
          </w:tcPr>
          <w:p>
            <w:r>
              <w:t>Visual product supports presentation</w:t>
            </w:r>
          </w:p>
        </w:tc>
        <w:tc>
          <w:tcPr>
            <w:tcW w:type="dxa" w:w="2016"/>
            <w:vAlign w:val="top"/>
          </w:tcPr>
          <w:p>
            <w:r>
              <w:t>Visual product needs clarity or polish</w:t>
            </w:r>
          </w:p>
        </w:tc>
        <w:tc>
          <w:tcPr>
            <w:tcW w:type="dxa" w:w="2016"/>
            <w:vAlign w:val="top"/>
          </w:tcPr>
          <w:p>
            <w:r>
              <w:t>Visual product is confusing or incomplete</w:t>
            </w:r>
          </w:p>
        </w:tc>
      </w:tr>
      <w:tr>
        <w:tc>
          <w:tcPr>
            <w:tcW w:type="dxa" w:w="2016"/>
            <w:vAlign w:val="top"/>
          </w:tcPr>
          <w:p>
            <w:r>
              <w:t>Q&amp;A</w:t>
            </w:r>
          </w:p>
        </w:tc>
        <w:tc>
          <w:tcPr>
            <w:tcW w:type="dxa" w:w="2016"/>
            <w:vAlign w:val="top"/>
          </w:tcPr>
          <w:p>
            <w:r>
              <w:t>Responds with evidence, honesty, and professionalism</w:t>
            </w:r>
          </w:p>
        </w:tc>
        <w:tc>
          <w:tcPr>
            <w:tcW w:type="dxa" w:w="2016"/>
            <w:vAlign w:val="top"/>
          </w:tcPr>
          <w:p>
            <w:r>
              <w:t>Responds appropriately to questions</w:t>
            </w:r>
          </w:p>
        </w:tc>
        <w:tc>
          <w:tcPr>
            <w:tcW w:type="dxa" w:w="2016"/>
            <w:vAlign w:val="top"/>
          </w:tcPr>
          <w:p>
            <w:r>
              <w:t>Responses are limited or vague</w:t>
            </w:r>
          </w:p>
        </w:tc>
        <w:tc>
          <w:tcPr>
            <w:tcW w:type="dxa" w:w="2016"/>
            <w:vAlign w:val="top"/>
          </w:tcPr>
          <w:p>
            <w:r>
              <w:t>Struggles to answer questions</w:t>
            </w:r>
          </w:p>
        </w:tc>
      </w:tr>
      <w:tr>
        <w:tc>
          <w:tcPr>
            <w:tcW w:type="dxa" w:w="2016"/>
            <w:vAlign w:val="top"/>
          </w:tcPr>
          <w:p>
            <w:r>
              <w:t>Professionalism</w:t>
            </w:r>
          </w:p>
        </w:tc>
        <w:tc>
          <w:tcPr>
            <w:tcW w:type="dxa" w:w="2016"/>
            <w:vAlign w:val="top"/>
          </w:tcPr>
          <w:p>
            <w:r>
              <w:t>Demonstrates strong professional behavior throughout event</w:t>
            </w:r>
          </w:p>
        </w:tc>
        <w:tc>
          <w:tcPr>
            <w:tcW w:type="dxa" w:w="2016"/>
            <w:vAlign w:val="top"/>
          </w:tcPr>
          <w:p>
            <w:r>
              <w:t>Meets professionalism expectations</w:t>
            </w:r>
          </w:p>
        </w:tc>
        <w:tc>
          <w:tcPr>
            <w:tcW w:type="dxa" w:w="2016"/>
            <w:vAlign w:val="top"/>
          </w:tcPr>
          <w:p>
            <w:r>
              <w:t>Some reminders needed</w:t>
            </w:r>
          </w:p>
        </w:tc>
        <w:tc>
          <w:tcPr>
            <w:tcW w:type="dxa" w:w="2016"/>
            <w:vAlign w:val="top"/>
          </w:tcPr>
          <w:p>
            <w:r>
              <w:t>Does not meet event expectations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