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lineRule="auto" w:line="300"/>
      </w:pPr>
      <w:r>
        <w:rPr>
          <w:rFonts w:ascii="Calibri" w:hAnsi="Calibri"/>
          <w:b/>
          <w:i w:val="0"/>
          <w:color w:val="ED1C24"/>
          <w:sz w:val="28"/>
        </w:rPr>
        <w:t>STARLAB</w:t>
      </w:r>
    </w:p>
    <w:p>
      <w:pPr>
        <w:keepNext/>
        <w:spacing w:before="0" w:after="160" w:lineRule="auto" w:line="240"/>
      </w:pPr>
      <w:r>
        <w:rPr>
          <w:rFonts w:ascii="Calibri" w:hAnsi="Calibri"/>
          <w:b/>
          <w:i w:val="0"/>
          <w:color w:val="111111"/>
          <w:sz w:val="54"/>
        </w:rPr>
        <w:t>District Approval and</w:t>
        <w:br/>
        <w:t>Escalation Addendum</w:t>
      </w:r>
    </w:p>
    <w:p>
      <w:pPr>
        <w:keepNext w:val="0"/>
        <w:spacing w:before="0" w:after="360" w:lineRule="auto" w:line="276"/>
      </w:pPr>
      <w:r>
        <w:rPr>
          <w:rFonts w:ascii="Calibri" w:hAnsi="Calibri"/>
          <w:b w:val="0"/>
          <w:i w:val="0"/>
          <w:color w:val="3F3F3F"/>
          <w:sz w:val="26"/>
        </w:rPr>
        <w:t>Local setup template for project review when district forms or procedures are not yet finalized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BEC"/>
          </w:tcPr>
          <w:p>
            <w:pPr>
              <w:keepNext w:val="0"/>
              <w:spacing w:before="0" w:after="0" w:lineRule="auto" w:line="276"/>
            </w:pPr>
            <w:r>
              <w:rPr>
                <w:rFonts w:ascii="Calibri" w:hAnsi="Calibri"/>
                <w:b/>
                <w:i w:val="0"/>
                <w:color w:val="ED1C24"/>
                <w:sz w:val="22"/>
              </w:rPr>
              <w:t xml:space="preserve">Complete before Unit 2. </w:t>
            </w:r>
            <w:r>
              <w:rPr>
                <w:rFonts w:ascii="Calibri" w:hAnsi="Calibri"/>
                <w:b w:val="0"/>
                <w:i w:val="0"/>
                <w:color w:val="111111"/>
                <w:sz w:val="22"/>
              </w:rPr>
              <w:t>This addendum records local reviewer roles, escalation procedures, acceptable interim written evidence, and record-storage expectations. It does not grant project approval or replace district policy.</w:t>
            </w:r>
          </w:p>
        </w:tc>
      </w:tr>
    </w:tbl>
    <w:p>
      <w:pPr>
        <w:keepNext w:val="0"/>
        <w:spacing w:before="0" w:after="40" w:lineRule="auto" w:line="300"/>
      </w:pPr>
      <w:r>
        <w:rPr>
          <w:rFonts w:ascii="Calibri" w:hAnsi="Calibri"/>
          <w:b w:val="0"/>
          <w:i w:val="0"/>
          <w:color w:val="111111"/>
          <w:sz w:val="22"/>
        </w:rPr>
      </w:r>
    </w:p>
    <w:p>
      <w:pPr>
        <w:pStyle w:val="Heading1"/>
      </w:pPr>
      <w:r>
        <w:t>Purpose and Authority</w:t>
      </w:r>
    </w:p>
    <w:p>
      <w:pPr>
        <w:keepNext w:val="0"/>
        <w:spacing w:before="0" w:after="120" w:lineRule="auto" w:line="300"/>
      </w:pPr>
      <w:r>
        <w:rPr>
          <w:rFonts w:ascii="Calibri" w:hAnsi="Calibri"/>
          <w:b w:val="0"/>
          <w:i w:val="0"/>
          <w:color w:val="111111"/>
          <w:sz w:val="22"/>
        </w:rPr>
        <w:t>The STARLAB Project Approval Tracker is the official approval record and its dropdown list is the single authoritative status taxonomy. The Safety Scope Guide, Project Approval System, risk matrix, red-flag resources, and this addendum support the decisions recorded in that tracker.</w:t>
      </w:r>
    </w:p>
    <w:p>
      <w:pPr>
        <w:pStyle w:val="ListBullet"/>
      </w:pPr>
      <w:r>
        <w:t>Do not create a new status such as “Pending Additional Review.” Select the exact tracker status that describes the current condition.</w:t>
      </w:r>
    </w:p>
    <w:p>
      <w:pPr>
        <w:pStyle w:val="ListBullet"/>
      </w:pPr>
      <w:r>
        <w:t>Only Approved for Pilot Testing authorizes the approved small-scale pilot. Only Approved for Systematic Data Collection authorizes full data collection.</w:t>
      </w:r>
    </w:p>
    <w:p>
      <w:pPr>
        <w:pStyle w:val="ListBullet"/>
      </w:pPr>
      <w:r>
        <w:t>Approved With Modifications, all Needs Review/Revision statuses, Not Approved in Current Form, and Paused do not authorize testing or data collection.</w:t>
      </w:r>
    </w:p>
    <w:p>
      <w:pPr>
        <w:pStyle w:val="ListBullet"/>
      </w:pPr>
      <w:r>
        <w:t>Formal district, legal, regulatory, IRB/SRC, consent, privacy, media, fieldwork, equipment, chemical, drone, or other required procedures override any interim local process recorded here.</w:t>
      </w:r>
    </w:p>
    <w:p>
      <w:r>
        <w:br w:type="page"/>
      </w:r>
    </w:p>
    <w:p>
      <w:pPr>
        <w:pStyle w:val="Heading1"/>
      </w:pPr>
      <w:r>
        <w:t>Local Setup Status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val="360" w:hRule="atLeast"/>
        </w:trP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District / school</w:t>
            </w:r>
          </w:p>
        </w:tc>
        <w:tc>
          <w:tcPr>
            <w:tcW w:type="dxa" w:w="66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district and school name</w:t>
            </w:r>
          </w:p>
        </w:tc>
      </w:tr>
      <w:tr>
        <w:trPr>
          <w:trHeight w:val="360" w:hRule="atLeast"/>
        </w:trP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Local setup status</w:t>
            </w:r>
          </w:p>
        </w:tc>
        <w:tc>
          <w:tcPr>
            <w:tcW w:type="dxa" w:w="66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Select: Complete / In progress / Under annual review</w:t>
            </w:r>
          </w:p>
        </w:tc>
      </w:tr>
      <w:tr>
        <w:trPr>
          <w:trHeight w:val="360" w:hRule="atLeast"/>
        </w:trP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Effective / next review dates</w:t>
            </w:r>
          </w:p>
        </w:tc>
        <w:tc>
          <w:tcPr>
            <w:tcW w:type="dxa" w:w="66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both dates</w:t>
            </w:r>
          </w:p>
        </w:tc>
      </w:tr>
      <w:tr>
        <w:trPr>
          <w:trHeight w:val="360" w:hRule="atLeast"/>
        </w:trP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Document owner</w:t>
            </w:r>
          </w:p>
        </w:tc>
        <w:tc>
          <w:tcPr>
            <w:tcW w:type="dxa" w:w="66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role and name</w:t>
            </w:r>
          </w:p>
        </w:tc>
      </w:tr>
    </w:tbl>
    <w:p>
      <w:pPr>
        <w:keepNext w:val="0"/>
        <w:spacing w:before="0" w:after="40" w:lineRule="auto" w:line="300"/>
      </w:pPr>
      <w:r>
        <w:rPr>
          <w:rFonts w:ascii="Calibri" w:hAnsi="Calibri"/>
          <w:b w:val="0"/>
          <w:i w:val="0"/>
          <w:color w:val="111111"/>
          <w:sz w:val="22"/>
        </w:rPr>
      </w:r>
    </w:p>
    <w:p>
      <w:pPr>
        <w:pStyle w:val="Heading1"/>
      </w:pPr>
      <w:r>
        <w:t>1. Minimum Local Decisions Before Unit 2</w:t>
      </w:r>
    </w:p>
    <w:p>
      <w:pPr>
        <w:keepNext w:val="0"/>
        <w:spacing w:before="0" w:after="120" w:lineRule="auto" w:line="300"/>
      </w:pPr>
      <w:r>
        <w:rPr>
          <w:rFonts w:ascii="Calibri" w:hAnsi="Calibri"/>
          <w:b w:val="0"/>
          <w:i w:val="0"/>
          <w:color w:val="111111"/>
          <w:sz w:val="22"/>
        </w:rPr>
        <w:t>Administrators and the STARLAB teacher should complete these fields before students enter the formal project-approval cycle. If an answer is not yet available, record the interim hold procedure rather than allowing the project to advance by default.</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Designated escalation reviewer</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role, name, email, and phone</w:t>
            </w:r>
          </w:p>
        </w:tc>
      </w:tr>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Backup reviewer</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role, name, email, and phone</w:t>
            </w:r>
          </w:p>
        </w:tc>
      </w:tr>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Who may change a permission status?</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authorized roles</w:t>
            </w:r>
          </w:p>
        </w:tc>
      </w:tr>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Acceptable interim written evidence</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Select or describe: email / signed memo / district ticket / meeting minutes / other</w:t>
            </w:r>
          </w:p>
        </w:tc>
      </w:tr>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Official evidence-storage location</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secure shared-drive, student-information-system, or district-record location</w:t>
            </w:r>
          </w:p>
        </w:tc>
      </w:tr>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Expected review turnaround</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target school-day turnaround and urgent-review procedure</w:t>
            </w:r>
          </w:p>
        </w:tc>
      </w:tr>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Stop-work / urgent safety contact</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role, name, phone, and after-hours direction if applicable</w:t>
            </w:r>
          </w:p>
        </w:tc>
      </w:tr>
      <w:tr>
        <w:trPr>
          <w:trHeight w:val="490" w:hRule="atLeast"/>
        </w:trPr>
        <w:tc>
          <w:tcPr>
            <w:tcW w:type="dxa" w:w="315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Method-change reapproval owner</w:t>
            </w:r>
          </w:p>
        </w:tc>
        <w:tc>
          <w:tcPr>
            <w:tcW w:type="dxa" w:w="621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role responsible for reviewing changes to scope, materials, participants, site, tools, or data</w:t>
            </w:r>
          </w:p>
        </w:tc>
      </w:tr>
    </w:tbl>
    <w:p>
      <w:pPr>
        <w:keepNext w:val="0"/>
        <w:spacing w:before="0" w:after="40" w:lineRule="auto" w:line="300"/>
      </w:pPr>
      <w:r>
        <w:rPr>
          <w:rFonts w:ascii="Calibri" w:hAnsi="Calibri"/>
          <w:b w:val="0"/>
          <w:i w:val="0"/>
          <w:color w:val="111111"/>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BEC"/>
          </w:tcPr>
          <w:p>
            <w:pPr>
              <w:keepNext w:val="0"/>
              <w:spacing w:before="0" w:after="0" w:lineRule="auto" w:line="276"/>
            </w:pPr>
            <w:r>
              <w:rPr>
                <w:rFonts w:ascii="Calibri" w:hAnsi="Calibri"/>
                <w:b/>
                <w:i w:val="0"/>
                <w:color w:val="ED1C24"/>
                <w:sz w:val="22"/>
              </w:rPr>
              <w:t xml:space="preserve">No answer means no permission. </w:t>
            </w:r>
            <w:r>
              <w:rPr>
                <w:rFonts w:ascii="Calibri" w:hAnsi="Calibri"/>
                <w:b w:val="0"/>
                <w:i w:val="0"/>
                <w:color w:val="111111"/>
                <w:sz w:val="22"/>
              </w:rPr>
              <w:t>When a required reviewer or form is unavailable, use the appropriate Needs Review, Not Approved in Current Form, or Paused status. Students may continue planning and revising, but they may not begin the restricted activity.</w:t>
            </w:r>
          </w:p>
        </w:tc>
      </w:tr>
    </w:tbl>
    <w:p>
      <w:pPr>
        <w:keepNext w:val="0"/>
        <w:spacing w:before="0" w:after="40" w:lineRule="auto" w:line="300"/>
      </w:pPr>
      <w:r>
        <w:rPr>
          <w:rFonts w:ascii="Calibri" w:hAnsi="Calibri"/>
          <w:b w:val="0"/>
          <w:i w:val="0"/>
          <w:color w:val="111111"/>
          <w:sz w:val="22"/>
        </w:rPr>
      </w:r>
    </w:p>
    <w:p>
      <w:r>
        <w:br w:type="page"/>
      </w:r>
    </w:p>
    <w:p>
      <w:pPr>
        <w:pStyle w:val="Heading1"/>
      </w:pPr>
      <w:r>
        <w:t>2. Local Roles and Contacts</w:t>
      </w:r>
    </w:p>
    <w:p>
      <w:pPr>
        <w:keepNext w:val="0"/>
        <w:spacing w:before="0" w:after="120" w:lineRule="auto" w:line="300"/>
      </w:pPr>
      <w:r>
        <w:rPr>
          <w:rFonts w:ascii="Calibri" w:hAnsi="Calibri"/>
          <w:b w:val="0"/>
          <w:i w:val="0"/>
          <w:color w:val="111111"/>
          <w:sz w:val="22"/>
        </w:rPr>
        <w:t>Record the local roles teachers should contact when a project needs additional review. A role may cover more than one function; name the backup pathway when the primary reviewer is unavailable.</w:t>
      </w:r>
    </w:p>
    <w:tbl>
      <w:tblPr>
        <w:tblStyle w:val="TableGrid"/>
        <w:tblW w:type="dxa" w:w="9360"/>
        <w:jc w:val="left"/>
        <w:tblLayout w:type="fixed"/>
        <w:tblLook w:firstColumn="1" w:firstRow="1" w:lastColumn="0" w:lastRow="0" w:noHBand="0" w:noVBand="1" w:val="04A0"/>
        <w:tblInd w:w="120" w:type="dxa"/>
      </w:tblPr>
      <w:tblGrid>
        <w:gridCol w:w="2700"/>
        <w:gridCol w:w="3330"/>
        <w:gridCol w:w="3330"/>
      </w:tblGrid>
      <w:tr>
        <w:trPr>
          <w:tblHeader w:val="true"/>
        </w:trPr>
        <w:tc>
          <w:tcPr>
            <w:tcW w:type="dxa" w:w="270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7"/>
              </w:rPr>
              <w:t>Function</w:t>
            </w:r>
          </w:p>
        </w:tc>
        <w:tc>
          <w:tcPr>
            <w:tcW w:type="dxa" w:w="333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7"/>
              </w:rPr>
              <w:t>Primary role / contact</w:t>
            </w:r>
          </w:p>
        </w:tc>
        <w:tc>
          <w:tcPr>
            <w:tcW w:type="dxa" w:w="333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7"/>
              </w:rPr>
              <w:t>Backup / notes</w:t>
            </w:r>
          </w:p>
        </w:tc>
      </w:tr>
      <w:tr>
        <w:tc>
          <w:tcPr>
            <w:tcW w:type="dxa" w:w="27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STARLAB teacher / classroom reviewer</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name, email, phone</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backup or department lead</w:t>
            </w:r>
          </w:p>
        </w:tc>
      </w:tr>
      <w:t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District safety escalation</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name and role</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backup / response method</w:t>
            </w:r>
          </w:p>
        </w:tc>
      </w:tr>
      <w:tr>
        <w:tc>
          <w:tcPr>
            <w:tcW w:type="dxa" w:w="27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Ethics / human-participant review</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name and role</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IRB/SRC or district pathway if applicable</w:t>
            </w:r>
          </w:p>
        </w:tc>
      </w:tr>
      <w:t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Data privacy / records</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name and role</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approved storage and transfer method</w:t>
            </w:r>
          </w:p>
        </w:tc>
      </w:tr>
      <w:tr>
        <w:tc>
          <w:tcPr>
            <w:tcW w:type="dxa" w:w="27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Fieldwork / off-campus activity</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name and role</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transportation / supervision pathway</w:t>
            </w:r>
          </w:p>
        </w:tc>
      </w:tr>
      <w:t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Equipment / chemicals / facilities</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name and role</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purchasing, storage, or facilities pathway</w:t>
            </w:r>
          </w:p>
        </w:tc>
      </w:tr>
      <w:tr>
        <w:tc>
          <w:tcPr>
            <w:tcW w:type="dxa" w:w="27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Communications / media release</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name and role</w:t>
            </w:r>
          </w:p>
        </w:tc>
        <w:tc>
          <w:tcPr>
            <w:tcW w:type="dxa" w:w="333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7"/>
              </w:rPr>
              <w:t>Enter public-display or photography rules</w:t>
            </w:r>
          </w:p>
        </w:tc>
      </w:tr>
      <w:tr>
        <w:tc>
          <w:tcPr>
            <w:tcW w:type="dxa" w:w="27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Emergency / incident response</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name, phone, and procedure</w:t>
            </w:r>
          </w:p>
        </w:tc>
        <w:tc>
          <w:tcPr>
            <w:tcW w:type="dxa" w:w="333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7"/>
              </w:rPr>
              <w:t>Enter after-hours or site-specific direction</w:t>
            </w:r>
          </w:p>
        </w:tc>
      </w:tr>
    </w:tbl>
    <w:p>
      <w:pPr>
        <w:keepNext w:val="0"/>
        <w:spacing w:before="0" w:after="40" w:lineRule="auto" w:line="300"/>
      </w:pPr>
      <w:r>
        <w:rPr>
          <w:rFonts w:ascii="Calibri" w:hAnsi="Calibri"/>
          <w:b w:val="0"/>
          <w:i w:val="0"/>
          <w:color w:val="111111"/>
          <w:sz w:val="22"/>
        </w:rPr>
      </w:r>
    </w:p>
    <w:p>
      <w:r>
        <w:br w:type="page"/>
      </w:r>
    </w:p>
    <w:p>
      <w:pPr>
        <w:pStyle w:val="Heading1"/>
      </w:pPr>
      <w:r>
        <w:t>3. Interim Procedure When District Forms Do Not Yet Exist</w:t>
      </w:r>
    </w:p>
    <w:p>
      <w:pPr>
        <w:keepNext w:val="0"/>
        <w:spacing w:before="0" w:after="120" w:lineRule="auto" w:line="300"/>
      </w:pPr>
      <w:r>
        <w:rPr>
          <w:rFonts w:ascii="Calibri" w:hAnsi="Calibri"/>
          <w:b w:val="0"/>
          <w:i w:val="0"/>
          <w:color w:val="111111"/>
          <w:sz w:val="22"/>
        </w:rPr>
        <w:t>This interim procedure provides a documented hold-and-review pathway. It does not waive district policy, law, required consent, or external review.</w:t>
      </w:r>
    </w:p>
    <w:p>
      <w:pPr>
        <w:pStyle w:val="ListNumber"/>
        <w:numPr>
          <w:ilvl w:val="0"/>
          <w:numId w:val="10"/>
        </w:numPr>
      </w:pPr>
      <w:r>
        <w:t>Screen the project with the Safety Scope Guide, risk matrix, ethics screening, and red-flag resources.</w:t>
      </w:r>
    </w:p>
    <w:p>
      <w:pPr>
        <w:pStyle w:val="ListNumber"/>
        <w:numPr>
          <w:ilvl w:val="0"/>
          <w:numId w:val="10"/>
        </w:numPr>
      </w:pPr>
      <w:r>
        <w:t>If no escalation trigger is present, the teacher may continue the normal tracker workflow within school rules, available supervision, approved materials, and ordinary classroom conditions.</w:t>
      </w:r>
    </w:p>
    <w:p>
      <w:pPr>
        <w:pStyle w:val="ListNumber"/>
        <w:numPr>
          <w:ilvl w:val="0"/>
          <w:numId w:val="10"/>
        </w:numPr>
      </w:pPr>
      <w:r>
        <w:t>If an escalation trigger is present, select the exact holding status in the Project Approval Tracker: Needs Safety Review, Needs Ethics Review, Needs Mentor Review, Needs Revision, Not Approved in Current Form, or Paused, as appropriate.</w:t>
      </w:r>
    </w:p>
    <w:p>
      <w:pPr>
        <w:pStyle w:val="ListNumber"/>
        <w:numPr>
          <w:ilvl w:val="0"/>
          <w:numId w:val="10"/>
        </w:numPr>
      </w:pPr>
      <w:r>
        <w:t>Pause the restricted activity. Students may refine plans, research safer alternatives, prepare questions, and assemble supporting information, but may not test, recruit participants, collect data, acquire restricted materials, use restricted equipment, or enter an unapproved site.</w:t>
      </w:r>
    </w:p>
    <w:p>
      <w:pPr>
        <w:pStyle w:val="ListNumber"/>
        <w:numPr>
          <w:ilvl w:val="0"/>
          <w:numId w:val="10"/>
        </w:numPr>
      </w:pPr>
      <w:r>
        <w:t>Submit a concise review packet to the designated local reviewer. Include the research question, procedure, materials, participants or data sources, location, supervision, identified risks, requested scope, and proposed controls.</w:t>
      </w:r>
    </w:p>
    <w:p>
      <w:pPr>
        <w:pStyle w:val="ListNumber"/>
        <w:numPr>
          <w:ilvl w:val="0"/>
          <w:numId w:val="10"/>
        </w:numPr>
      </w:pPr>
      <w:r>
        <w:t>Obtain a written response that identifies the project, reviewed scope, reviewer, decision date, conditions, and any expiration or re-review requirement.</w:t>
      </w:r>
    </w:p>
    <w:p>
      <w:pPr>
        <w:pStyle w:val="ListNumber"/>
        <w:numPr>
          <w:ilvl w:val="0"/>
          <w:numId w:val="10"/>
        </w:numPr>
      </w:pPr>
      <w:r>
        <w:t>Store the written evidence in the location named in this addendum. Link or reference it in the tracker notes.</w:t>
      </w:r>
    </w:p>
    <w:p>
      <w:pPr>
        <w:pStyle w:val="ListNumber"/>
        <w:numPr>
          <w:ilvl w:val="0"/>
          <w:numId w:val="10"/>
        </w:numPr>
      </w:pPr>
      <w:r>
        <w:t>Update the tracker only after all conditions are verified. Permission must be recorded as Approved for Pilot Testing before a pilot, and later as Approved for Systematic Data Collection before full data collection.</w:t>
      </w:r>
    </w:p>
    <w:p>
      <w:pPr>
        <w:pStyle w:val="ListNumber"/>
        <w:numPr>
          <w:ilvl w:val="0"/>
          <w:numId w:val="10"/>
        </w:numPr>
      </w:pPr>
      <w:r>
        <w:t>Reopen review when the method, materials, participants, site, tools, data, supervision, or risk profile changes.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BEC"/>
          </w:tcPr>
          <w:p>
            <w:pPr>
              <w:keepNext w:val="0"/>
              <w:spacing w:before="0" w:after="0" w:lineRule="auto" w:line="276"/>
            </w:pPr>
            <w:r>
              <w:rPr>
                <w:rFonts w:ascii="Calibri" w:hAnsi="Calibri"/>
                <w:b/>
                <w:i w:val="0"/>
                <w:color w:val="ED1C24"/>
                <w:sz w:val="22"/>
              </w:rPr>
              <w:t xml:space="preserve">Important limit. </w:t>
            </w:r>
            <w:r>
              <w:rPr>
                <w:rFonts w:ascii="Calibri" w:hAnsi="Calibri"/>
                <w:b w:val="0"/>
                <w:i w:val="0"/>
                <w:color w:val="111111"/>
                <w:sz w:val="22"/>
              </w:rPr>
              <w:t>An email or local memo cannot waive a law, regulation, district policy, consent requirement, IRB/SRC requirement, or other formal approval. If a formal process applies, the project remains on hold until that process is complete.</w:t>
            </w:r>
          </w:p>
        </w:tc>
      </w:tr>
    </w:tbl>
    <w:p>
      <w:pPr>
        <w:keepNext w:val="0"/>
        <w:spacing w:before="0" w:after="40" w:lineRule="auto" w:line="300"/>
      </w:pPr>
      <w:r>
        <w:rPr>
          <w:rFonts w:ascii="Calibri" w:hAnsi="Calibri"/>
          <w:b w:val="0"/>
          <w:i w:val="0"/>
          <w:color w:val="111111"/>
          <w:sz w:val="22"/>
        </w:rPr>
      </w:r>
    </w:p>
    <w:p>
      <w:r>
        <w:br w:type="page"/>
      </w:r>
    </w:p>
    <w:p>
      <w:pPr>
        <w:pStyle w:val="Heading1"/>
      </w:pPr>
      <w:r>
        <w:t>Reviewer Response Language</w:t>
      </w:r>
    </w:p>
    <w:p>
      <w:pPr>
        <w:keepNext w:val="0"/>
        <w:spacing w:before="0" w:after="120" w:lineRule="auto" w:line="300"/>
      </w:pPr>
      <w:r>
        <w:rPr>
          <w:rFonts w:ascii="Calibri" w:hAnsi="Calibri"/>
          <w:b w:val="0"/>
          <w:i w:val="0"/>
          <w:color w:val="111111"/>
          <w:sz w:val="22"/>
        </w:rPr>
        <w:t>Local reviewers may use plain-language decisions such as the examples below. These are response phrases, not new tracker statuses. The STARLAB teacher maps the response to an existing tracker status.</w:t>
      </w:r>
    </w:p>
    <w:p>
      <w:pPr>
        <w:pStyle w:val="ListBullet"/>
      </w:pPr>
      <w:r>
        <w:t>Approved as scoped, subject to the listed supervision and control conditions.</w:t>
      </w:r>
    </w:p>
    <w:p>
      <w:pPr>
        <w:pStyle w:val="ListBullet"/>
      </w:pPr>
      <w:r>
        <w:t>Approved with conditions that must be verified before the permission status is updated.</w:t>
      </w:r>
    </w:p>
    <w:p>
      <w:pPr>
        <w:pStyle w:val="ListBullet"/>
      </w:pPr>
      <w:r>
        <w:t>Revisions or additional evidence are required before a decision can be made.</w:t>
      </w:r>
    </w:p>
    <w:p>
      <w:pPr>
        <w:pStyle w:val="ListBullet"/>
      </w:pPr>
      <w:r>
        <w:t>The activity is not allowed in its current form; identify a safer or policy-compliant alternative.</w:t>
      </w:r>
    </w:p>
    <w:p>
      <w:pPr>
        <w:pStyle w:val="ListBullet"/>
      </w:pPr>
      <w:r>
        <w:t>A formal district or external review process is required before the activity may proceed.</w:t>
      </w:r>
    </w:p>
    <w:p>
      <w:pPr>
        <w:pStyle w:val="Heading1"/>
      </w:pPr>
      <w:r>
        <w:t>4. Escalation Trigger Matrix</w:t>
      </w:r>
    </w:p>
    <w:p>
      <w:pPr>
        <w:keepNext w:val="0"/>
        <w:spacing w:before="0" w:after="120" w:lineRule="auto" w:line="300"/>
      </w:pPr>
      <w:r>
        <w:rPr>
          <w:rFonts w:ascii="Calibri" w:hAnsi="Calibri"/>
          <w:b w:val="0"/>
          <w:i w:val="0"/>
          <w:color w:val="111111"/>
          <w:sz w:val="22"/>
        </w:rPr>
        <w:t>Use this matrix to name the local review pathway. The suggested tracker status holds the project while review is pending; it does not predetermine the reviewer’s decision.</w:t>
      </w:r>
    </w:p>
    <w:tbl>
      <w:tblPr>
        <w:tblStyle w:val="TableGrid"/>
        <w:tblW w:type="dxa" w:w="9360"/>
        <w:jc w:val="left"/>
        <w:tblLayout w:type="fixed"/>
        <w:tblLook w:firstColumn="1" w:firstRow="1" w:lastColumn="0" w:lastRow="0" w:noHBand="0" w:noVBand="1" w:val="04A0"/>
        <w:tblInd w:w="120" w:type="dxa"/>
      </w:tblPr>
      <w:tblGrid>
        <w:gridCol w:w="3900"/>
        <w:gridCol w:w="2100"/>
        <w:gridCol w:w="3360"/>
      </w:tblGrid>
      <w:tr>
        <w:trPr>
          <w:tblHeader w:val="true"/>
        </w:trPr>
        <w:tc>
          <w:tcPr>
            <w:tcW w:type="dxa" w:w="390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6"/>
              </w:rPr>
              <w:t>Trigger</w:t>
            </w:r>
          </w:p>
        </w:tc>
        <w:tc>
          <w:tcPr>
            <w:tcW w:type="dxa" w:w="210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6"/>
              </w:rPr>
              <w:t>Suggested tracker hold</w:t>
            </w:r>
          </w:p>
        </w:tc>
        <w:tc>
          <w:tcPr>
            <w:tcW w:type="dxa" w:w="336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6"/>
              </w:rPr>
              <w:t>Local reviewer / evidence / forms</w:t>
            </w:r>
          </w:p>
        </w:tc>
      </w:tr>
      <w:tr>
        <w:tc>
          <w:tcPr>
            <w:tcW w:type="dxa" w:w="39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Human participants, surveys, interviews, identifiable or private data, medical/biometric information</w:t>
            </w:r>
          </w:p>
        </w:tc>
        <w:tc>
          <w:tcPr>
            <w:tcW w:type="dxa" w:w="21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Needs Ethics Review</w:t>
            </w:r>
          </w:p>
        </w:tc>
        <w:tc>
          <w:tcPr>
            <w:tcW w:type="dxa" w:w="336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Enter reviewer, consent/assent/privacy pathway, and required written evidence</w:t>
            </w:r>
          </w:p>
        </w:tc>
      </w:tr>
      <w:tr>
        <w:tc>
          <w:tcPr>
            <w:tcW w:type="dxa" w:w="39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Photography, video, public display of names/images, or media release</w:t>
            </w:r>
          </w:p>
        </w:tc>
        <w:tc>
          <w:tcPr>
            <w:tcW w:type="dxa" w:w="21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Needs Ethics Review or Paused</w:t>
            </w:r>
          </w:p>
        </w:tc>
        <w:tc>
          <w:tcPr>
            <w:tcW w:type="dxa" w:w="336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Enter communications/privacy reviewer and release procedure</w:t>
            </w:r>
          </w:p>
        </w:tc>
      </w:tr>
      <w:tr>
        <w:tc>
          <w:tcPr>
            <w:tcW w:type="dxa" w:w="39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Vertebrate animals, animal handling, or animal-behavior procedures with welfare concerns</w:t>
            </w:r>
          </w:p>
        </w:tc>
        <w:tc>
          <w:tcPr>
            <w:tcW w:type="dxa" w:w="21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Needs Ethics Review</w:t>
            </w:r>
          </w:p>
        </w:tc>
        <w:tc>
          <w:tcPr>
            <w:tcW w:type="dxa" w:w="336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Enter district/external review pathway and permitted scope</w:t>
            </w:r>
          </w:p>
        </w:tc>
      </w:tr>
      <w:tr>
        <w:tc>
          <w:tcPr>
            <w:tcW w:type="dxa" w:w="39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Biological materials, cultures, microorganisms, human tissue/body fluids, unknown samples</w:t>
            </w:r>
          </w:p>
        </w:tc>
        <w:tc>
          <w:tcPr>
            <w:tcW w:type="dxa" w:w="21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Needs Safety Review</w:t>
            </w:r>
          </w:p>
        </w:tc>
        <w:tc>
          <w:tcPr>
            <w:tcW w:type="dxa" w:w="336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Enter biosafety reviewer, permitted materials, containment, disposal, and supervision</w:t>
            </w:r>
          </w:p>
        </w:tc>
      </w:tr>
      <w:tr>
        <w:tc>
          <w:tcPr>
            <w:tcW w:type="dxa" w:w="39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Chemicals, fumes, pressurized systems, environmental release, or hazardous waste</w:t>
            </w:r>
          </w:p>
        </w:tc>
        <w:tc>
          <w:tcPr>
            <w:tcW w:type="dxa" w:w="21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Needs Safety Review</w:t>
            </w:r>
          </w:p>
        </w:tc>
        <w:tc>
          <w:tcPr>
            <w:tcW w:type="dxa" w:w="336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Enter chemical/facilities reviewer, SDS/PPE/storage/disposal requirements</w:t>
            </w:r>
          </w:p>
        </w:tc>
      </w:tr>
      <w:tr>
        <w:tc>
          <w:tcPr>
            <w:tcW w:type="dxa" w:w="39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Power tools, electricity, lasers, heat, pressure, drones, moving parts, or fabrication equipment</w:t>
            </w:r>
          </w:p>
        </w:tc>
        <w:tc>
          <w:tcPr>
            <w:tcW w:type="dxa" w:w="21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Needs Safety Review</w:t>
            </w:r>
          </w:p>
        </w:tc>
        <w:tc>
          <w:tcPr>
            <w:tcW w:type="dxa" w:w="336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Enter equipment reviewer, training, supervision, PPE, and location restrictions</w:t>
            </w:r>
          </w:p>
        </w:tc>
      </w:tr>
      <w:tr>
        <w:tc>
          <w:tcPr>
            <w:tcW w:type="dxa" w:w="39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Fieldwork, off-campus sites, mentor laboratories, transportation, or unsupervised access</w:t>
            </w:r>
          </w:p>
        </w:tc>
        <w:tc>
          <w:tcPr>
            <w:tcW w:type="dxa" w:w="21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Needs Safety Review or Paused</w:t>
            </w:r>
          </w:p>
        </w:tc>
        <w:tc>
          <w:tcPr>
            <w:tcW w:type="dxa" w:w="336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Enter site/fieldwork reviewer, supervision, transportation, and permission pathway</w:t>
            </w:r>
          </w:p>
        </w:tc>
      </w:tr>
      <w:tr>
        <w:tc>
          <w:tcPr>
            <w:tcW w:type="dxa" w:w="39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Food, ingestion, supplements, health interventions, medical claims, or diagnostic activity</w:t>
            </w:r>
          </w:p>
        </w:tc>
        <w:tc>
          <w:tcPr>
            <w:tcW w:type="dxa" w:w="21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Needs Ethics Review and/or Needs Safety Review</w:t>
            </w:r>
          </w:p>
        </w:tc>
        <w:tc>
          <w:tcPr>
            <w:tcW w:type="dxa" w:w="336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Enter health-services/ethics pathway; projects may require redesign</w:t>
            </w:r>
          </w:p>
        </w:tc>
      </w:tr>
      <w:tr>
        <w:tc>
          <w:tcPr>
            <w:tcW w:type="dxa" w:w="39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Specialized technical procedure outside teacher expertise</w:t>
            </w:r>
          </w:p>
        </w:tc>
        <w:tc>
          <w:tcPr>
            <w:tcW w:type="dxa" w:w="210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Needs Mentor Review</w:t>
            </w:r>
          </w:p>
        </w:tc>
        <w:tc>
          <w:tcPr>
            <w:tcW w:type="dxa" w:w="336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6"/>
              </w:rPr>
              <w:t>Enter qualified reviewer, scope of advisory role, and documented conditions</w:t>
            </w:r>
          </w:p>
        </w:tc>
      </w:tr>
      <w:tr>
        <w:tc>
          <w:tcPr>
            <w:tcW w:type="dxa" w:w="39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Science-fair, university, competition, IRB/SRC, or other external requirements</w:t>
            </w:r>
          </w:p>
        </w:tc>
        <w:tc>
          <w:tcPr>
            <w:tcW w:type="dxa" w:w="210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Paused or applicable Needs Review status</w:t>
            </w:r>
          </w:p>
        </w:tc>
        <w:tc>
          <w:tcPr>
            <w:tcW w:type="dxa" w:w="336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6"/>
              </w:rPr>
              <w:t>Enter external process, deadline, owner, and evidence-storage location</w:t>
            </w:r>
          </w:p>
        </w:tc>
      </w:tr>
    </w:tbl>
    <w:p>
      <w:pPr>
        <w:keepNext w:val="0"/>
        <w:spacing w:before="0" w:after="40" w:lineRule="auto" w:line="300"/>
      </w:pPr>
      <w:r>
        <w:rPr>
          <w:rFonts w:ascii="Calibri" w:hAnsi="Calibri"/>
          <w:b w:val="0"/>
          <w:i w:val="0"/>
          <w:color w:val="111111"/>
          <w:sz w:val="22"/>
        </w:rPr>
      </w:r>
    </w:p>
    <w:p>
      <w:r>
        <w:br w:type="page"/>
      </w:r>
    </w:p>
    <w:p>
      <w:pPr>
        <w:pStyle w:val="Heading1"/>
      </w:pPr>
      <w:r>
        <w:t>5. Written Approval Evidence</w:t>
      </w:r>
    </w:p>
    <w:p>
      <w:pPr>
        <w:keepNext w:val="0"/>
        <w:spacing w:before="0" w:after="120" w:lineRule="auto" w:line="300"/>
      </w:pPr>
      <w:r>
        <w:rPr>
          <w:rFonts w:ascii="Calibri" w:hAnsi="Calibri"/>
          <w:b w:val="0"/>
          <w:i w:val="0"/>
          <w:color w:val="111111"/>
          <w:sz w:val="22"/>
        </w:rPr>
        <w:t>Any interim written approval or review response should contain enough detail for another administrator or teacher to understand exactly what was reviewed and what is permitted.</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Student name(s), project title, and teacher/class section</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Research question and the exact procedure or activity reviewed</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Materials, participants/data sources, site, equipment, and supervision included in the decision</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Reviewer name, role, and contact information</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Decision date and the scope of the response</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Required conditions, controls, training, PPE, consent, or supervision</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Any expiration date, pilot-only limit, or required re-review checkpoint</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Attachments or links to supporting district/external forms</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rHeight w:val="547" w:hRule="atLeast"/>
        </w:trPr>
        <w:tc>
          <w:tcPr>
            <w:tcW w:type="dxa" w:w="29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Evidence naming convention</w:t>
            </w:r>
          </w:p>
        </w:tc>
        <w:tc>
          <w:tcPr>
            <w:tcW w:type="dxa" w:w="64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district naming convention</w:t>
            </w:r>
          </w:p>
        </w:tc>
      </w:tr>
      <w:tr>
        <w:trPr>
          <w:trHeight w:val="547" w:hRule="atLeast"/>
        </w:trPr>
        <w:tc>
          <w:tcPr>
            <w:tcW w:type="dxa" w:w="29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Secure storage location</w:t>
            </w:r>
          </w:p>
        </w:tc>
        <w:tc>
          <w:tcPr>
            <w:tcW w:type="dxa" w:w="64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approved location and access rules</w:t>
            </w:r>
          </w:p>
        </w:tc>
      </w:tr>
      <w:tr>
        <w:trPr>
          <w:trHeight w:val="547" w:hRule="atLeast"/>
        </w:trPr>
        <w:tc>
          <w:tcPr>
            <w:tcW w:type="dxa" w:w="29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Tracker cross-reference method</w:t>
            </w:r>
          </w:p>
        </w:tc>
        <w:tc>
          <w:tcPr>
            <w:tcW w:type="dxa" w:w="64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note/link convention</w:t>
            </w:r>
          </w:p>
        </w:tc>
      </w:tr>
      <w:tr>
        <w:trPr>
          <w:trHeight w:val="547" w:hRule="atLeast"/>
        </w:trPr>
        <w:tc>
          <w:tcPr>
            <w:tcW w:type="dxa" w:w="29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Record retention expectation</w:t>
            </w:r>
          </w:p>
        </w:tc>
        <w:tc>
          <w:tcPr>
            <w:tcW w:type="dxa" w:w="64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district requirement or “Awaiting district determination”</w:t>
            </w:r>
          </w:p>
        </w:tc>
      </w:tr>
    </w:tbl>
    <w:p>
      <w:pPr>
        <w:keepNext w:val="0"/>
        <w:spacing w:before="0" w:after="40" w:lineRule="auto" w:line="300"/>
      </w:pPr>
      <w:r>
        <w:rPr>
          <w:rFonts w:ascii="Calibri" w:hAnsi="Calibri"/>
          <w:b w:val="0"/>
          <w:i w:val="0"/>
          <w:color w:val="111111"/>
          <w:sz w:val="22"/>
        </w:rPr>
      </w:r>
    </w:p>
    <w:p>
      <w:r>
        <w:br w:type="page"/>
      </w:r>
    </w:p>
    <w:p>
      <w:pPr>
        <w:pStyle w:val="Heading1"/>
      </w:pPr>
      <w:r>
        <w:t>6. Local Forms and Approval Registry</w:t>
      </w:r>
    </w:p>
    <w:p>
      <w:pPr>
        <w:keepNext w:val="0"/>
        <w:spacing w:before="0" w:after="120" w:lineRule="auto" w:line="300"/>
      </w:pPr>
      <w:r>
        <w:rPr>
          <w:rFonts w:ascii="Calibri" w:hAnsi="Calibri"/>
          <w:b w:val="0"/>
          <w:i w:val="0"/>
          <w:color w:val="111111"/>
          <w:sz w:val="22"/>
        </w:rPr>
        <w:t>List formal local or external forms as they become available. Until a required form or process is adopted, record the project hold and interim review pathway here.</w:t>
      </w:r>
    </w:p>
    <w:tbl>
      <w:tblPr>
        <w:tblStyle w:val="TableGrid"/>
        <w:tblW w:type="dxa" w:w="9360"/>
        <w:jc w:val="left"/>
        <w:tblLayout w:type="fixed"/>
        <w:tblLook w:firstColumn="1" w:firstRow="1" w:lastColumn="0" w:lastRow="0" w:noHBand="0" w:noVBand="1" w:val="04A0"/>
        <w:tblInd w:w="120" w:type="dxa"/>
      </w:tblPr>
      <w:tblGrid>
        <w:gridCol w:w="2250"/>
        <w:gridCol w:w="2250"/>
        <w:gridCol w:w="2580"/>
        <w:gridCol w:w="2280"/>
      </w:tblGrid>
      <w:tr>
        <w:trPr>
          <w:tblHeader w:val="true"/>
        </w:trPr>
        <w:tc>
          <w:tcPr>
            <w:tcW w:type="dxa" w:w="225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5"/>
              </w:rPr>
              <w:t>Form / approval</w:t>
            </w:r>
          </w:p>
        </w:tc>
        <w:tc>
          <w:tcPr>
            <w:tcW w:type="dxa" w:w="225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5"/>
              </w:rPr>
              <w:t>Applies to</w:t>
            </w:r>
          </w:p>
        </w:tc>
        <w:tc>
          <w:tcPr>
            <w:tcW w:type="dxa" w:w="258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5"/>
              </w:rPr>
              <w:t>Owner / location</w:t>
            </w:r>
          </w:p>
        </w:tc>
        <w:tc>
          <w:tcPr>
            <w:tcW w:type="dxa" w:w="2280"/>
            <w:tcMar>
              <w:top w:w="80" w:type="dxa"/>
              <w:start w:w="120" w:type="dxa"/>
              <w:bottom w:w="80" w:type="dxa"/>
              <w:end w:w="120" w:type="dxa"/>
            </w:tcMar>
            <w:vAlign w:val="center"/>
            <w:shd w:fill="111111"/>
          </w:tcPr>
          <w:p>
            <w:pPr>
              <w:keepNext w:val="0"/>
              <w:spacing w:before="0" w:after="0" w:lineRule="auto" w:line="240"/>
              <w:jc w:val="center"/>
            </w:pPr>
            <w:r>
              <w:rPr>
                <w:rFonts w:ascii="Calibri" w:hAnsi="Calibri"/>
                <w:b/>
                <w:i w:val="0"/>
                <w:color w:val="FFFFFF"/>
                <w:sz w:val="15"/>
              </w:rPr>
              <w:t>Current status</w:t>
            </w:r>
          </w:p>
        </w:tc>
      </w:tr>
      <w:tr>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Human-participant / IRB / SRC</w:t>
            </w:r>
          </w:p>
        </w:tc>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Consent / assent</w:t>
            </w:r>
          </w:p>
        </w:tc>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Media / public-display release</w:t>
            </w:r>
          </w:p>
        </w:tc>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Fieldwork / off-campus</w:t>
            </w:r>
          </w:p>
        </w:tc>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Equipment / facilities</w:t>
            </w:r>
          </w:p>
        </w:tc>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Chemical / biological safety</w:t>
            </w:r>
          </w:p>
        </w:tc>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Drone / technology / network</w:t>
            </w:r>
          </w:p>
        </w:tc>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Data privacy / records</w:t>
            </w:r>
          </w:p>
        </w:tc>
        <w:tc>
          <w:tcPr>
            <w:tcW w:type="dxa" w:w="225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shd w:fill="F2F2F2"/>
          </w:tcPr>
          <w:p>
            <w:pPr>
              <w:keepNext w:val="0"/>
              <w:spacing w:before="0" w:after="0" w:lineRule="auto" w:line="252"/>
            </w:pPr>
            <w:r>
              <w:rPr>
                <w:rFonts w:ascii="Calibri" w:hAnsi="Calibri"/>
                <w:b w:val="0"/>
                <w:i w:val="0"/>
                <w:color w:val="111111"/>
                <w:sz w:val="15"/>
              </w:rPr>
              <w:t>Not adopted / Available / Required / Under development</w:t>
            </w:r>
          </w:p>
        </w:tc>
      </w:tr>
      <w:tr>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Other</w:t>
            </w:r>
          </w:p>
        </w:tc>
        <w:tc>
          <w:tcPr>
            <w:tcW w:type="dxa" w:w="225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project types</w:t>
            </w:r>
          </w:p>
        </w:tc>
        <w:tc>
          <w:tcPr>
            <w:tcW w:type="dxa" w:w="25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owner and link/location</w:t>
            </w:r>
          </w:p>
        </w:tc>
        <w:tc>
          <w:tcPr>
            <w:tcW w:type="dxa" w:w="2280"/>
            <w:tcMar>
              <w:top w:w="80" w:type="dxa"/>
              <w:start w:w="120" w:type="dxa"/>
              <w:bottom w:w="80" w:type="dxa"/>
              <w:end w:w="120" w:type="dxa"/>
            </w:tcMar>
            <w:vAlign w:val="center"/>
          </w:tcPr>
          <w:p>
            <w:pPr>
              <w:keepNext w:val="0"/>
              <w:spacing w:before="0" w:after="0" w:lineRule="auto" w:line="252"/>
            </w:pPr>
            <w:r>
              <w:rPr>
                <w:rFonts w:ascii="Calibri" w:hAnsi="Calibri"/>
                <w:b w:val="0"/>
                <w:i w:val="0"/>
                <w:color w:val="111111"/>
                <w:sz w:val="15"/>
              </w:rPr>
              <w:t>Enter status</w:t>
            </w:r>
          </w:p>
        </w:tc>
      </w:tr>
    </w:tbl>
    <w:p>
      <w:pPr>
        <w:keepNext w:val="0"/>
        <w:spacing w:before="0" w:after="40" w:lineRule="auto" w:line="300"/>
      </w:pPr>
      <w:r>
        <w:rPr>
          <w:rFonts w:ascii="Calibri" w:hAnsi="Calibri"/>
          <w:b w:val="0"/>
          <w:i w:val="0"/>
          <w:color w:val="111111"/>
          <w:sz w:val="22"/>
        </w:rPr>
      </w:r>
    </w:p>
    <w:p>
      <w:r>
        <w:br w:type="page"/>
      </w:r>
    </w:p>
    <w:p>
      <w:pPr>
        <w:pStyle w:val="Heading1"/>
      </w:pPr>
      <w:r>
        <w:t>7. Stop-Work, Incident, and Reapproval Rules</w:t>
      </w:r>
    </w:p>
    <w:p>
      <w:pPr>
        <w:keepNext w:val="0"/>
        <w:spacing w:before="0" w:after="120" w:lineRule="auto" w:line="300"/>
      </w:pPr>
      <w:r>
        <w:rPr>
          <w:rFonts w:ascii="Calibri" w:hAnsi="Calibri"/>
          <w:b w:val="0"/>
          <w:i w:val="0"/>
          <w:color w:val="111111"/>
          <w:sz w:val="22"/>
        </w:rPr>
        <w:t>Immediately stop the affected activity and change the tracker to Paused when an incident, unexpected hazard, participant concern, privacy issue, equipment failure, site restriction, or material change makes the current approval unreliable.</w:t>
      </w:r>
    </w:p>
    <w:p>
      <w:pPr>
        <w:pStyle w:val="Heading2"/>
      </w:pPr>
      <w:r>
        <w:t>Immediate Response</w:t>
      </w:r>
    </w:p>
    <w:p>
      <w:pPr>
        <w:pStyle w:val="ListNumber"/>
        <w:numPr>
          <w:ilvl w:val="0"/>
          <w:numId w:val="11"/>
        </w:numPr>
      </w:pPr>
      <w:r>
        <w:t>Stop the activity and secure the area, materials, equipment, samples, and data.</w:t>
      </w:r>
    </w:p>
    <w:p>
      <w:pPr>
        <w:pStyle w:val="ListNumber"/>
        <w:numPr>
          <w:ilvl w:val="0"/>
          <w:numId w:val="11"/>
        </w:numPr>
      </w:pPr>
      <w:r>
        <w:t>Address urgent health or safety needs through school emergency procedures.</w:t>
      </w:r>
    </w:p>
    <w:p>
      <w:pPr>
        <w:pStyle w:val="ListNumber"/>
        <w:numPr>
          <w:ilvl w:val="0"/>
          <w:numId w:val="11"/>
        </w:numPr>
      </w:pPr>
      <w:r>
        <w:t>Notify the STARLAB teacher and the local contact identified in this addendum.</w:t>
      </w:r>
    </w:p>
    <w:p>
      <w:pPr>
        <w:pStyle w:val="ListNumber"/>
        <w:numPr>
          <w:ilvl w:val="0"/>
          <w:numId w:val="11"/>
        </w:numPr>
      </w:pPr>
      <w:r>
        <w:t>Document what occurred, who was present, what was affected, and what immediate actions were taken.</w:t>
      </w:r>
    </w:p>
    <w:p>
      <w:pPr>
        <w:pStyle w:val="ListNumber"/>
        <w:numPr>
          <w:ilvl w:val="0"/>
          <w:numId w:val="11"/>
        </w:numPr>
      </w:pPr>
      <w:r>
        <w:t>Do not resume until the changed scope has been reviewed and the tracker records the appropriate permission status.</w:t>
      </w:r>
    </w:p>
    <w:p>
      <w:pPr>
        <w:pStyle w:val="Heading2"/>
      </w:pPr>
      <w:r>
        <w:t>Changes That Require Reapproval</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New or substantially revised procedure, research question, or project scope</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New materials, organisms, chemicals, tools, equipment, software, or fabrication process</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New participant group, data source, identifiable information, or recruitment method</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New site, mentor laboratory, fieldwork condition, or supervision plan</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New hazard, incident, unexpected result, or control failure</w:t>
      </w:r>
    </w:p>
    <w:p>
      <w:pPr>
        <w:keepNext w:val="0"/>
        <w:spacing w:before="0" w:after="80" w:lineRule="auto" w:line="288"/>
        <w:ind w:left="173"/>
      </w:pPr>
      <w:r>
        <w:rPr>
          <w:rFonts w:ascii="Calibri" w:hAnsi="Calibri"/>
          <w:b/>
          <w:i w:val="0"/>
          <w:color w:val="111111"/>
          <w:sz w:val="22"/>
        </w:rPr>
        <w:t xml:space="preserve">[ ] </w:t>
      </w:r>
      <w:r>
        <w:rPr>
          <w:rFonts w:ascii="Calibri" w:hAnsi="Calibri"/>
          <w:b w:val="0"/>
          <w:i w:val="0"/>
          <w:color w:val="111111"/>
          <w:sz w:val="22"/>
        </w:rPr>
        <w:t>Expansion from approved pilot scope to systematic data collection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BEC"/>
          </w:tcPr>
          <w:p>
            <w:pPr>
              <w:keepNext w:val="0"/>
              <w:spacing w:before="0" w:after="0" w:lineRule="auto" w:line="276"/>
            </w:pPr>
            <w:r>
              <w:rPr>
                <w:rFonts w:ascii="Calibri" w:hAnsi="Calibri"/>
                <w:b/>
                <w:i w:val="0"/>
                <w:color w:val="ED1C24"/>
                <w:sz w:val="22"/>
              </w:rPr>
              <w:t xml:space="preserve">Permission follows the approved scope. </w:t>
            </w:r>
            <w:r>
              <w:rPr>
                <w:rFonts w:ascii="Calibri" w:hAnsi="Calibri"/>
                <w:b w:val="0"/>
                <w:i w:val="0"/>
                <w:color w:val="111111"/>
                <w:sz w:val="22"/>
              </w:rPr>
              <w:t>A prior approval does not automatically cover a changed method. Re-review the change, preserve the written evidence, and update the tracker before resuming.</w:t>
            </w:r>
          </w:p>
        </w:tc>
      </w:tr>
    </w:tbl>
    <w:p>
      <w:pPr>
        <w:keepNext w:val="0"/>
        <w:spacing w:before="0" w:after="40" w:lineRule="auto" w:line="300"/>
      </w:pPr>
      <w:r>
        <w:rPr>
          <w:rFonts w:ascii="Calibri" w:hAnsi="Calibri"/>
          <w:b w:val="0"/>
          <w:i w:val="0"/>
          <w:color w:val="111111"/>
          <w:sz w:val="22"/>
        </w:rPr>
      </w:r>
    </w:p>
    <w:p>
      <w:r>
        <w:br w:type="page"/>
      </w:r>
    </w:p>
    <w:p>
      <w:pPr>
        <w:pStyle w:val="Heading1"/>
      </w:pPr>
      <w:r>
        <w:t>8. District Adoption and Annual Review</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rHeight w:val="605" w:hRule="atLeast"/>
        </w:trPr>
        <w:tc>
          <w:tcPr>
            <w:tcW w:type="dxa" w:w="31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District / school</w:t>
            </w:r>
          </w:p>
        </w:tc>
        <w:tc>
          <w:tcPr>
            <w:tcW w:type="dxa" w:w="62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district and school</w:t>
            </w:r>
          </w:p>
        </w:tc>
      </w:tr>
      <w:tr>
        <w:trPr>
          <w:trHeight w:val="605" w:hRule="atLeast"/>
        </w:trPr>
        <w:tc>
          <w:tcPr>
            <w:tcW w:type="dxa" w:w="31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Interim procedure effective date</w:t>
            </w:r>
          </w:p>
        </w:tc>
        <w:tc>
          <w:tcPr>
            <w:tcW w:type="dxa" w:w="62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date</w:t>
            </w:r>
          </w:p>
        </w:tc>
      </w:tr>
      <w:tr>
        <w:trPr>
          <w:trHeight w:val="605" w:hRule="atLeast"/>
        </w:trPr>
        <w:tc>
          <w:tcPr>
            <w:tcW w:type="dxa" w:w="31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Approved by</w:t>
            </w:r>
          </w:p>
        </w:tc>
        <w:tc>
          <w:tcPr>
            <w:tcW w:type="dxa" w:w="62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name, role, and signature</w:t>
            </w:r>
          </w:p>
        </w:tc>
      </w:tr>
      <w:tr>
        <w:trPr>
          <w:trHeight w:val="605" w:hRule="atLeast"/>
        </w:trPr>
        <w:tc>
          <w:tcPr>
            <w:tcW w:type="dxa" w:w="31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STARLAB teacher acknowledgment</w:t>
            </w:r>
          </w:p>
        </w:tc>
        <w:tc>
          <w:tcPr>
            <w:tcW w:type="dxa" w:w="62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name and signature</w:t>
            </w:r>
          </w:p>
        </w:tc>
      </w:tr>
      <w:tr>
        <w:trPr>
          <w:trHeight w:val="605" w:hRule="atLeast"/>
        </w:trPr>
        <w:tc>
          <w:tcPr>
            <w:tcW w:type="dxa" w:w="31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Annual review date</w:t>
            </w:r>
          </w:p>
        </w:tc>
        <w:tc>
          <w:tcPr>
            <w:tcW w:type="dxa" w:w="62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date</w:t>
            </w:r>
          </w:p>
        </w:tc>
      </w:tr>
      <w:tr>
        <w:trPr>
          <w:trHeight w:val="605" w:hRule="atLeast"/>
        </w:trPr>
        <w:tc>
          <w:tcPr>
            <w:tcW w:type="dxa" w:w="31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Superseded by formal procedure?</w:t>
            </w:r>
          </w:p>
        </w:tc>
        <w:tc>
          <w:tcPr>
            <w:tcW w:type="dxa" w:w="62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Select: No / Yes; enter document title and effective date</w:t>
            </w:r>
          </w:p>
        </w:tc>
      </w:tr>
      <w:tr>
        <w:trPr>
          <w:trHeight w:val="605" w:hRule="atLeast"/>
        </w:trPr>
        <w:tc>
          <w:tcPr>
            <w:tcW w:type="dxa" w:w="3100"/>
            <w:tcMar>
              <w:top w:w="80" w:type="dxa"/>
              <w:start w:w="120" w:type="dxa"/>
              <w:bottom w:w="80" w:type="dxa"/>
              <w:end w:w="120" w:type="dxa"/>
            </w:tcMar>
            <w:vAlign w:val="center"/>
            <w:shd w:fill="F2F2F2"/>
          </w:tcPr>
          <w:p>
            <w:pPr>
              <w:keepNext w:val="0"/>
              <w:spacing w:before="0" w:after="0" w:lineRule="auto" w:line="252"/>
            </w:pPr>
            <w:r>
              <w:rPr>
                <w:rFonts w:ascii="Calibri" w:hAnsi="Calibri"/>
                <w:b/>
                <w:i w:val="0"/>
                <w:color w:val="3F3F3F"/>
                <w:sz w:val="19"/>
              </w:rPr>
              <w:t>Local notes</w:t>
            </w:r>
          </w:p>
        </w:tc>
        <w:tc>
          <w:tcPr>
            <w:tcW w:type="dxa" w:w="6260"/>
            <w:tcMar>
              <w:top w:w="80" w:type="dxa"/>
              <w:start w:w="120" w:type="dxa"/>
              <w:bottom w:w="80" w:type="dxa"/>
              <w:end w:w="120" w:type="dxa"/>
            </w:tcMar>
            <w:vAlign w:val="center"/>
          </w:tcPr>
          <w:p>
            <w:pPr>
              <w:keepNext w:val="0"/>
              <w:spacing w:before="0" w:after="0" w:lineRule="auto" w:line="252"/>
            </w:pPr>
            <w:r>
              <w:rPr>
                <w:rFonts w:ascii="Calibri" w:hAnsi="Calibri"/>
                <w:b w:val="0"/>
                <w:i/>
                <w:color w:val="666666"/>
                <w:sz w:val="19"/>
              </w:rPr>
              <w:t>Enter scope limitations, school-specific directions, or rollout notes</w:t>
            </w:r>
          </w:p>
        </w:tc>
      </w:tr>
    </w:tbl>
    <w:p>
      <w:pPr>
        <w:keepNext w:val="0"/>
        <w:spacing w:before="0" w:after="40" w:lineRule="auto" w:line="300"/>
      </w:pPr>
      <w:r>
        <w:rPr>
          <w:rFonts w:ascii="Calibri" w:hAnsi="Calibri"/>
          <w:b w:val="0"/>
          <w:i w:val="0"/>
          <w:color w:val="111111"/>
          <w:sz w:val="22"/>
        </w:rPr>
      </w:r>
    </w:p>
    <w:p>
      <w:pPr>
        <w:keepNext w:val="0"/>
        <w:spacing w:before="120" w:after="0" w:lineRule="auto" w:line="300"/>
      </w:pPr>
      <w:r>
        <w:rPr>
          <w:rFonts w:ascii="Calibri" w:hAnsi="Calibri"/>
          <w:b w:val="0"/>
          <w:i/>
          <w:color w:val="666666"/>
          <w:sz w:val="19"/>
        </w:rPr>
        <w:t>This interim addendum remains active only within the authority granted by the district and only until replaced or revised by an approved local procedure. The STARLAB Project Approval Tracker remains the official project approval record.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Rule="auto" w:line="240"/>
      <w:jc w:val="right"/>
    </w:pPr>
    <w:r>
      <w:rPr>
        <w:rFonts w:ascii="Calibri" w:hAnsi="Calibri"/>
        <w:b w:val="0"/>
        <w:i w:val="0"/>
        <w:color w:val="666666"/>
        <w:sz w:val="15"/>
      </w:rPr>
      <w:t xml:space="preserve">Science Through Advanced Research, Learning, Application, and Building  |  </w:t>
    </w:r>
    <w:r>
      <w:rPr>
        <w:rFonts w:ascii="Calibri" w:hAnsi="Calibri"/>
        <w:b w:val="0"/>
        <w:i w:val="0"/>
        <w:color w:val="666666"/>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Rule="auto" w:line="240"/>
      <w:jc w:val="left"/>
    </w:pPr>
    <w:r>
      <w:rPr>
        <w:rFonts w:ascii="Calibri" w:hAnsi="Calibri"/>
        <w:b/>
        <w:i w:val="0"/>
        <w:color w:val="ED1C24"/>
        <w:sz w:val="16"/>
      </w:rPr>
      <w:t>STARLAB  |  DISTRICT APPROVAL AND ESCALATION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D1C2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F3F3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Rule="auto" w:line="300"/>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before="0" w:after="80" w:lineRule="auto" w:line="300"/>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Rule="auto" w:line="300"/>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STARLAB District Approval and Escalation Addendum</dc:title>
  <dc:subject>Local district setup template for STARLAB project approval and escalation</dc:subject>
  <dc:creator>STARLAB</dc:creator>
  <cp:keywords>STARLAB, project approval, safety, ethics, escalation, district forms, pilot testing, data collection, teacher guide</cp:keywords>
  <dc:description>Use with the STARLAB Project Approval Tracker, the official approval record.</dc:description>
  <cp:lastModifiedBy/>
  <cp:revision>1</cp:revision>
  <dcterms:created xsi:type="dcterms:W3CDTF">2013-12-23T23:15:00Z</dcterms:created>
  <dcterms:modified xsi:type="dcterms:W3CDTF">2013-12-23T23:15:00Z</dcterms:modified>
  <cp:category/>
</cp:coreProperties>
</file>