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Brand"/>
        <w:keepNext/>
        <w:widowControl/>
        <w:spacing w:before="0" w:after="40" w:line="240" w:lineRule="auto"/>
      </w:pPr>
      <w:r>
        <w:rPr>
          <w:rFonts w:ascii="Arial" w:hAnsi="Arial"/>
          <w:b/>
          <w:color w:val="E31B23"/>
        </w:rPr>
        <w:t>STARLAB</w:t>
      </w:r>
    </w:p>
    <w:p>
      <w:pPr>
        <w:pStyle w:val="STARLABWeekTitle"/>
        <w:keepNext/>
        <w:widowControl/>
        <w:spacing w:before="0" w:after="80" w:line="240" w:lineRule="auto"/>
      </w:pPr>
      <w:r>
        <w:rPr>
          <w:rFonts w:ascii="Arial" w:hAnsi="Arial"/>
          <w:b/>
          <w:color w:val="111111"/>
        </w:rPr>
        <w:t>Week 14: Completing Major Trials or Prototype Iterations</w:t>
      </w:r>
    </w:p>
    <w:p>
      <w:pPr>
        <w:pStyle w:val="STARLABGuideSubtitle"/>
        <w:keepNext/>
        <w:widowControl/>
        <w:pBdr>
          <w:bottom w:val="single" w:sz="14" w:space="5" w:color="E31B23"/>
        </w:pBdr>
        <w:spacing w:before="0" w:after="260" w:line="240" w:lineRule="auto"/>
      </w:pPr>
      <w:r>
        <w:rPr>
          <w:rFonts w:ascii="Arial" w:hAnsi="Arial"/>
          <w:color w:val="555555"/>
        </w:rPr>
        <w:t>STARLAB Unit 3 Teaching Guide</w:t>
      </w:r>
    </w:p>
    <w:p w:rsidR="00000000" w:rsidDel="00000000" w:rsidP="00000000" w:rsidRDefault="00000000" w:rsidRPr="00000000" w14:paraId="00000284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cnizno5ybw1q" w:id="111"/>
      <w:bookmarkEnd w:id="111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285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Week 14 should push students toward completing the major evidence-gathering portion of their projects. Students should begin thinking about what remains necessary before analysis.</w:t>
      </w:r>
    </w:p>
    <w:p w:rsidR="00000000" w:rsidDel="00000000" w:rsidP="00000000" w:rsidRDefault="00000000" w:rsidRPr="00000000" w14:paraId="00000286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chy7ivi0oe3s" w:id="112"/>
      <w:bookmarkEnd w:id="112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287">
      <w:pPr>
        <w:pStyle w:val="STARLABLabel"/>
        <w:keepNext/>
        <w:widowControl/>
        <w:spacing w:after="20" w:before="80" w:lineRule="auto" w:line="240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b/>
          <w:color w:val="111111"/>
          <w:rtl w:val="0"/>
        </w:rPr>
        <w:t xml:space="preserve">Students will be able to:</w:t>
      </w:r>
    </w:p>
    <w:p w:rsidR="00000000" w:rsidDel="00000000" w:rsidP="00000000" w:rsidRDefault="00000000" w:rsidRPr="00000000" w14:paraId="00000288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Complete major trials, observations, tests, simulations, or prototype iterations.</w:t>
      </w:r>
    </w:p>
    <w:p w:rsidR="00000000" w:rsidDel="00000000" w:rsidP="00000000" w:rsidRDefault="00000000" w:rsidRPr="00000000" w14:paraId="00000289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Ensure data are recorded consistently.</w:t>
      </w:r>
    </w:p>
    <w:p w:rsidR="00000000" w:rsidDel="00000000" w:rsidP="00000000" w:rsidRDefault="00000000" w:rsidRPr="00000000" w14:paraId="0000028A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Identify remaining gaps.</w:t>
      </w:r>
    </w:p>
    <w:p w:rsidR="00000000" w:rsidDel="00000000" w:rsidP="00000000" w:rsidRDefault="00000000" w:rsidRPr="00000000" w14:paraId="0000028B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Prepare for final data organization.</w:t>
      </w:r>
    </w:p>
    <w:p w:rsidR="00000000" w:rsidDel="00000000" w:rsidP="00000000" w:rsidRDefault="00000000" w:rsidRPr="00000000" w14:paraId="0000028C">
      <w:pPr>
        <w:keepNext w:val="0"/>
        <w:widowControl/>
        <w:numPr>
          <w:ilvl w:val="0"/>
          <w:numId w:val="123"/>
        </w:numPr>
        <w:pStyle w:val="ListBullet"/>
        <w:spacing w:after="4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Document any final method changes.</w:t>
      </w:r>
    </w:p>
    <w:p w:rsidR="00000000" w:rsidDel="00000000" w:rsidP="00000000" w:rsidRDefault="00000000" w:rsidRPr="00000000" w14:paraId="0000028D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g63aihic7eml" w:id="113"/>
      <w:bookmarkEnd w:id="113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Teacher Materials</w:t>
      </w:r>
    </w:p>
    <w:p>
      <w:pPr>
        <w:pStyle w:val="STARLABDeckUse"/>
        <w:shd w:val="clear" w:color="auto" w:fill="F2F2F2"/>
        <w:keepNext w:val="0"/>
        <w:widowControl/>
        <w:pBdr>
          <w:left w:val="single" w:sz="18" w:space="6" w:color="E31B23"/>
        </w:pBdr>
        <w:spacing w:before="40" w:after="140" w:line="252" w:lineRule="auto"/>
      </w:pPr>
      <w:r>
        <w:rPr>
          <w:rFonts w:ascii="Arial" w:hAnsi="Arial"/>
          <w:color w:val="111111"/>
        </w:rPr>
        <w:t>Deck Use: No New Deck - major trial or prototype completion work sessions</w:t>
      </w:r>
    </w:p>
    <w:p w:rsidR="00000000" w:rsidDel="00000000" w:rsidP="00000000" w:rsidRDefault="00000000" w:rsidRPr="00000000" w14:paraId="0000028E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 Handout 16: Major Data Collection Completion Check</w:t>
      </w:r>
    </w:p>
    <w:p w:rsidR="00000000" w:rsidDel="00000000" w:rsidP="00000000" w:rsidRDefault="00000000" w:rsidRPr="00000000" w14:paraId="0000028F">
      <w:pPr>
        <w:keepNext w:val="0"/>
        <w:widowControl/>
        <w:numPr>
          <w:ilvl w:val="0"/>
          <w:numId w:val="123"/>
        </w:numPr>
        <w:pStyle w:val="ListBullet"/>
        <w:spacing w:after="4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 Handout 9: Weekly Progress Check-In</w:t>
      </w:r>
    </w:p>
    <w:p w:rsidR="00000000" w:rsidDel="00000000" w:rsidP="00000000" w:rsidRDefault="00000000" w:rsidRPr="00000000" w14:paraId="00000290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bn2p6dj7v79c" w:id="114"/>
      <w:bookmarkEnd w:id="114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291">
      <w:pPr>
        <w:pStyle w:val="Heading3"/>
        <w:keepNext/>
        <w:keepLines w:val="0"/>
        <w:widowControl/>
        <w:spacing w:before="140" w:lineRule="auto" w:after="40" w:line="240"/>
        <w:rPr>
          <w:rFonts w:ascii="Arial" w:hAnsi="Arial" w:eastAsia="Arial" w:cs="Arial"/>
          <w:b w:val="1"/>
          <w:bCs w:val="1"/>
          <w:sz w:val="26"/>
          <w:szCs w:val="26"/>
        </w:rPr>
      </w:pPr>
      <w:bookmarkStart w:colFirst="0" w:colLast="0" w:name="_8wrhtxb5p7xl" w:id="115"/>
      <w:bookmarkEnd w:id="115"/>
      <w:r w:rsidDel="00000000" w:rsidR="00000000" w:rsidRPr="00000000">
        <w:rPr>
          <w:rFonts w:ascii="Arial" w:hAnsi="Arial" w:eastAsia="Arial" w:cs="Arial"/>
          <w:b/>
          <w:bCs w:val="1"/>
          <w:color w:val="111111"/>
          <w:sz w:val="26"/>
          <w:szCs w:val="26"/>
          <w:rtl w:val="0"/>
        </w:rPr>
        <w:t xml:space="preserve">Day 1: Define “Complete Enough”</w:t>
      </w:r>
    </w:p>
    <w:p w:rsidR="00000000" w:rsidDel="00000000" w:rsidP="00000000" w:rsidRDefault="00000000" w:rsidRPr="00000000" w14:paraId="00000292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define what “complete enough for analysis” means for their project.</w:t>
      </w:r>
    </w:p>
    <w:p w:rsidR="00000000" w:rsidDel="00000000" w:rsidP="00000000" w:rsidRDefault="00000000" w:rsidRPr="00000000" w14:paraId="00000293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Examples:</w:t>
      </w:r>
    </w:p>
    <w:p w:rsidR="00000000" w:rsidDel="00000000" w:rsidP="00000000" w:rsidRDefault="00000000" w:rsidRPr="00000000" w14:paraId="00000294">
      <w:pPr>
        <w:keepNext w:val="0"/>
        <w:widowControl/>
        <w:numPr>
          <w:ilvl w:val="0"/>
          <w:numId w:val="35"/>
        </w:numPr>
        <w:spacing w:after="80" w:afterAutospacing="0" w:before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All planned conditions tested at least three times</w:t>
      </w:r>
    </w:p>
    <w:p w:rsidR="00000000" w:rsidDel="00000000" w:rsidP="00000000" w:rsidRDefault="00000000" w:rsidRPr="00000000" w14:paraId="00000295">
      <w:pPr>
        <w:keepNext w:val="0"/>
        <w:widowControl/>
        <w:numPr>
          <w:ilvl w:val="0"/>
          <w:numId w:val="35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Prototype tested under each required condition</w:t>
      </w:r>
    </w:p>
    <w:p w:rsidR="00000000" w:rsidDel="00000000" w:rsidP="00000000" w:rsidRDefault="00000000" w:rsidRPr="00000000" w14:paraId="00000296">
      <w:pPr>
        <w:keepNext w:val="0"/>
        <w:widowControl/>
        <w:numPr>
          <w:ilvl w:val="0"/>
          <w:numId w:val="35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Survey responses collected and anonymized, if approved</w:t>
      </w:r>
    </w:p>
    <w:p w:rsidR="00000000" w:rsidDel="00000000" w:rsidP="00000000" w:rsidRDefault="00000000" w:rsidRPr="00000000" w14:paraId="00000297">
      <w:pPr>
        <w:keepNext w:val="0"/>
        <w:widowControl/>
        <w:numPr>
          <w:ilvl w:val="0"/>
          <w:numId w:val="35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Public dataset cleaned and filtered</w:t>
      </w:r>
    </w:p>
    <w:p w:rsidR="00000000" w:rsidDel="00000000" w:rsidP="00000000" w:rsidRDefault="00000000" w:rsidRPr="00000000" w14:paraId="00000298">
      <w:pPr>
        <w:keepNext w:val="0"/>
        <w:widowControl/>
        <w:numPr>
          <w:ilvl w:val="0"/>
          <w:numId w:val="35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Observational period completed</w:t>
      </w:r>
    </w:p>
    <w:p w:rsidR="00000000" w:rsidDel="00000000" w:rsidP="00000000" w:rsidRDefault="00000000" w:rsidRPr="00000000" w14:paraId="00000299">
      <w:pPr>
        <w:keepNext w:val="0"/>
        <w:widowControl/>
        <w:numPr>
          <w:ilvl w:val="0"/>
          <w:numId w:val="35"/>
        </w:numPr>
        <w:spacing w:after="8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Calibration or baseline measurements completed</w:t>
      </w:r>
    </w:p>
    <w:p w:rsidR="00000000" w:rsidDel="00000000" w:rsidP="00000000" w:rsidRDefault="00000000" w:rsidRPr="00000000" w14:paraId="0000029A">
      <w:pPr>
        <w:pStyle w:val="Heading3"/>
        <w:keepNext/>
        <w:keepLines w:val="0"/>
        <w:widowControl/>
        <w:spacing w:before="140" w:lineRule="auto" w:after="40" w:line="240"/>
        <w:rPr>
          <w:rFonts w:ascii="Arial" w:hAnsi="Arial" w:eastAsia="Arial" w:cs="Arial"/>
          <w:b w:val="1"/>
          <w:bCs w:val="1"/>
          <w:sz w:val="26"/>
          <w:szCs w:val="26"/>
        </w:rPr>
      </w:pPr>
      <w:bookmarkStart w:colFirst="0" w:colLast="0" w:name="_ecupnxujtx1n" w:id="116"/>
      <w:bookmarkEnd w:id="116"/>
      <w:r w:rsidDel="00000000" w:rsidR="00000000" w:rsidRPr="00000000">
        <w:rPr>
          <w:rFonts w:ascii="Arial" w:hAnsi="Arial" w:eastAsia="Arial" w:cs="Arial"/>
          <w:b/>
          <w:bCs w:val="1"/>
          <w:color w:val="111111"/>
          <w:sz w:val="26"/>
          <w:szCs w:val="26"/>
          <w:rtl w:val="0"/>
        </w:rPr>
        <w:t xml:space="preserve">Days 2–4: Data Collection Work Sessions</w:t>
      </w:r>
    </w:p>
    <w:p w:rsidR="00000000" w:rsidDel="00000000" w:rsidP="00000000" w:rsidRDefault="00000000" w:rsidRPr="00000000" w14:paraId="0000029B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complete remaining major trials.</w:t>
      </w:r>
    </w:p>
    <w:p w:rsidR="00000000" w:rsidDel="00000000" w:rsidP="00000000" w:rsidRDefault="00000000" w:rsidRPr="00000000" w14:paraId="0000029C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Teacher should prioritize conferencing with students who are behind, changing procedures repeatedly, or still missing a clear data structure.</w:t>
      </w:r>
    </w:p>
    <w:p w:rsidR="00000000" w:rsidDel="00000000" w:rsidP="00000000" w:rsidRDefault="00000000" w:rsidRPr="00000000" w14:paraId="0000029D">
      <w:pPr>
        <w:pStyle w:val="Heading3"/>
        <w:keepNext/>
        <w:keepLines w:val="0"/>
        <w:widowControl/>
        <w:spacing w:before="140" w:lineRule="auto" w:after="40" w:line="240"/>
        <w:rPr>
          <w:rFonts w:ascii="Arial" w:hAnsi="Arial" w:eastAsia="Arial" w:cs="Arial"/>
          <w:b w:val="1"/>
          <w:bCs w:val="1"/>
          <w:sz w:val="26"/>
          <w:szCs w:val="26"/>
        </w:rPr>
      </w:pPr>
      <w:bookmarkStart w:colFirst="0" w:colLast="0" w:name="_syrd3u35znzr" w:id="117"/>
      <w:bookmarkEnd w:id="117"/>
      <w:r w:rsidDel="00000000" w:rsidR="00000000" w:rsidRPr="00000000">
        <w:rPr>
          <w:rFonts w:ascii="Arial" w:hAnsi="Arial" w:eastAsia="Arial" w:cs="Arial"/>
          <w:b/>
          <w:bCs w:val="1"/>
          <w:color w:val="111111"/>
          <w:sz w:val="26"/>
          <w:szCs w:val="26"/>
          <w:rtl w:val="0"/>
        </w:rPr>
        <w:t xml:space="preserve">Day 5: Completion Check</w:t>
      </w:r>
    </w:p>
    <w:p w:rsidR="00000000" w:rsidDel="00000000" w:rsidP="00000000" w:rsidRDefault="00000000" w:rsidRPr="00000000" w14:paraId="0000029E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complete Student Handout 16.</w:t>
      </w:r>
    </w:p>
    <w:p w:rsidR="00000000" w:rsidDel="00000000" w:rsidP="00000000" w:rsidRDefault="00000000" w:rsidRPr="00000000" w14:paraId="0000029F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They identify:</w:t>
      </w:r>
    </w:p>
    <w:p w:rsidR="00000000" w:rsidDel="00000000" w:rsidP="00000000" w:rsidRDefault="00000000" w:rsidRPr="00000000" w14:paraId="000002A0">
      <w:pPr>
        <w:keepNext w:val="0"/>
        <w:widowControl/>
        <w:numPr>
          <w:ilvl w:val="0"/>
          <w:numId w:val="52"/>
        </w:numPr>
        <w:spacing w:after="80" w:afterAutospacing="0" w:before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Completed data</w:t>
      </w:r>
    </w:p>
    <w:p w:rsidR="00000000" w:rsidDel="00000000" w:rsidP="00000000" w:rsidRDefault="00000000" w:rsidRPr="00000000" w14:paraId="000002A1">
      <w:pPr>
        <w:keepNext w:val="0"/>
        <w:widowControl/>
        <w:numPr>
          <w:ilvl w:val="0"/>
          <w:numId w:val="52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Missing data</w:t>
      </w:r>
    </w:p>
    <w:p w:rsidR="00000000" w:rsidDel="00000000" w:rsidP="00000000" w:rsidRDefault="00000000" w:rsidRPr="00000000" w14:paraId="000002A2">
      <w:pPr>
        <w:keepNext w:val="0"/>
        <w:widowControl/>
        <w:numPr>
          <w:ilvl w:val="0"/>
          <w:numId w:val="52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Unusable or questionable data</w:t>
      </w:r>
    </w:p>
    <w:p w:rsidR="00000000" w:rsidDel="00000000" w:rsidP="00000000" w:rsidRDefault="00000000" w:rsidRPr="00000000" w14:paraId="000002A3">
      <w:pPr>
        <w:keepNext w:val="0"/>
        <w:widowControl/>
        <w:numPr>
          <w:ilvl w:val="0"/>
          <w:numId w:val="52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Need for additional trials</w:t>
      </w:r>
    </w:p>
    <w:p w:rsidR="00000000" w:rsidDel="00000000" w:rsidP="00000000" w:rsidRDefault="00000000" w:rsidRPr="00000000" w14:paraId="000002A4">
      <w:pPr>
        <w:keepNext w:val="0"/>
        <w:widowControl/>
        <w:numPr>
          <w:ilvl w:val="0"/>
          <w:numId w:val="52"/>
        </w:numPr>
        <w:spacing w:after="8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Final work needed before Unit 4</w:t>
      </w:r>
    </w:p>
    <w:p w:rsidR="00000000" w:rsidDel="00000000" w:rsidP="00000000" w:rsidRDefault="00000000" w:rsidRPr="00000000" w14:paraId="000002A5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p6jqm8wicnqz" w:id="118"/>
      <w:bookmarkEnd w:id="118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Week 14 Deliverables</w:t>
      </w:r>
    </w:p>
    <w:p w:rsidR="00000000" w:rsidDel="00000000" w:rsidP="00000000" w:rsidRDefault="00000000" w:rsidRPr="00000000" w14:paraId="000002A6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Updated raw data set</w:t>
      </w:r>
    </w:p>
    <w:p w:rsidR="00000000" w:rsidDel="00000000" w:rsidP="00000000" w:rsidRDefault="00000000" w:rsidRPr="00000000" w14:paraId="000002A7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Major data collection completion check</w:t>
      </w:r>
    </w:p>
    <w:p w:rsidR="00000000" w:rsidDel="00000000" w:rsidP="00000000" w:rsidRDefault="00000000" w:rsidRPr="00000000" w14:paraId="000002A8">
      <w:pPr>
        <w:keepNext w:val="0"/>
        <w:widowControl/>
        <w:numPr>
          <w:ilvl w:val="0"/>
          <w:numId w:val="123"/>
        </w:numPr>
        <w:pStyle w:val="ListBullet"/>
        <w:spacing w:after="4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Weekly progress check-in</w:t>
      </w:r>
    </w:p>
    <w:p w:rsidR="00000000" w:rsidDel="00000000" w:rsidP="00000000" w:rsidRDefault="00000000" w:rsidRPr="00000000" w14:paraId="000002A9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f0ucapqzpg1w" w:id="119"/>
      <w:bookmarkEnd w:id="119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2AA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This is often the last realistic week for major data collection before students must begin organization and analysis. Help students make practical decisions about what can still be completed.</w:t>
      </w:r>
    </w:p>
    <w:sectPr>
      <w:headerReference w:type="default" r:id="rId6"/>
      <w:footerReference w:type="default" r:id="rId7"/>
      <w:pgSz w:h="15840" w:w="12240"/>
      <w:pgMar w:bottom="864" w:top="936" w:left="1080" w:right="1080" w:header="360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55555"/>
        <w:sz w:val="17"/>
      </w:rPr>
      <w:t xml:space="preserve">STARLAB | UNIT 3 | WEEK 14 | PAGE </w:t>
    </w:r>
    <w:r>
      <w:rPr>
        <w:rFonts w:ascii="Arial" w:hAnsi="Arial"/>
        <w:color w:val="55555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abstractNum w:abstractNumId="123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540" w:hanging="180"/>
      </w:pPr>
      <w:rPr>
        <w:rFonts w:ascii="Arial" w:hAnsi="Arial" w:eastAsia="Arial" w:cs="Arial"/>
        <w:sz w:val="21"/>
      </w:rPr>
    </w:lvl>
  </w:abstractNum>
  <w:num w:numId="123">
    <w:abstractNumId w:val="1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widowControl/>
      <w:spacing w:before="0" w:after="80" w:line="252" w:lineRule="auto"/>
    </w:pPr>
    <w:rPr>
      <w:rFonts w:ascii="Arial" w:hAnsi="Arial" w:eastAsia="Arial" w:cs="Arial"/>
      <w:b w:val="0"/>
      <w:i w:val="0"/>
      <w:color w:val="111111"/>
      <w:sz w:val="20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120" w:before="280" w:lineRule="auto"/>
    </w:pPr>
    <w:rPr>
      <w:rFonts w:ascii="Arial" w:hAnsi="Arial" w:eastAsia="Arial" w:cs="Arial"/>
      <w:b/>
      <w:i w:val="0"/>
      <w:color w:val="E31B23"/>
      <w:sz w:val="32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80" w:before="220" w:lineRule="auto"/>
    </w:pPr>
    <w:rPr>
      <w:rFonts w:ascii="Arial" w:hAnsi="Arial" w:eastAsia="Arial" w:cs="Arial"/>
      <w:b/>
      <w:bCs w:val="0"/>
      <w:i w:val="0"/>
      <w:color w:val="E31B23"/>
      <w:sz w:val="27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40" w:lineRule="auto"/>
    </w:pPr>
    <w:rPr>
      <w:rFonts w:ascii="Arial" w:hAnsi="Arial" w:eastAsia="Arial" w:cs="Arial"/>
      <w:b/>
      <w:bCs w:val="0"/>
      <w:i w:val="0"/>
      <w:color w:val="111111"/>
      <w:sz w:val="23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555555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555555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555555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80" w:before="0" w:lineRule="auto"/>
    </w:pPr>
    <w:rPr>
      <w:rFonts w:ascii="Arial" w:hAnsi="Arial" w:eastAsia="Arial" w:cs="Arial"/>
      <w:b/>
      <w:i w:val="0"/>
      <w:color w:val="111111"/>
      <w:sz w:val="48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240" w:before="0" w:lineRule="auto"/>
    </w:pPr>
    <w:rPr>
      <w:rFonts w:ascii="Arial" w:cs="Arial" w:eastAsia="Arial" w:hAnsi="Arial"/>
      <w:b/>
      <w:i w:val="0"/>
      <w:iCs w:val="0"/>
      <w:color w:val="555555"/>
      <w:sz w:val="21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paragraph" w:customStyle="1" w:styleId="STARLABBrand">
    <w:name w:val="STARLAB Brand"/>
    <w:basedOn w:val="Normal"/>
    <w:pPr>
      <w:keepNext/>
      <w:spacing w:before="0" w:after="40"/>
    </w:pPr>
    <w:rPr>
      <w:rFonts w:ascii="Arial" w:hAnsi="Arial" w:eastAsia="Arial" w:cs="Arial"/>
      <w:b/>
      <w:i w:val="0"/>
      <w:color w:val="E31B23"/>
      <w:sz w:val="21"/>
    </w:rPr>
  </w:style>
  <w:style w:type="paragraph" w:customStyle="1" w:styleId="STARLABWeekTitle">
    <w:name w:val="STARLAB Week Title"/>
    <w:basedOn w:val="Normal"/>
    <w:pPr>
      <w:keepNext/>
      <w:spacing w:before="0" w:after="80" w:line="240" w:lineRule="auto"/>
    </w:pPr>
    <w:rPr>
      <w:rFonts w:ascii="Arial" w:hAnsi="Arial" w:eastAsia="Arial" w:cs="Arial"/>
      <w:b/>
      <w:i w:val="0"/>
      <w:color w:val="111111"/>
      <w:sz w:val="48"/>
    </w:rPr>
  </w:style>
  <w:style w:type="paragraph" w:customStyle="1" w:styleId="STARLABGuideSubtitle">
    <w:name w:val="STARLAB Guide Subtitle"/>
    <w:basedOn w:val="Normal"/>
    <w:pPr>
      <w:keepNext/>
      <w:spacing w:before="0" w:after="260"/>
    </w:pPr>
    <w:rPr>
      <w:rFonts w:ascii="Arial" w:hAnsi="Arial" w:eastAsia="Arial" w:cs="Arial"/>
      <w:b/>
      <w:i w:val="0"/>
      <w:color w:val="555555"/>
      <w:sz w:val="21"/>
    </w:rPr>
  </w:style>
  <w:style w:type="paragraph" w:customStyle="1" w:styleId="STARLABLabel">
    <w:name w:val="STARLAB Label"/>
    <w:basedOn w:val="Normal"/>
    <w:pPr>
      <w:keepNext/>
      <w:spacing w:before="80" w:after="20"/>
    </w:pPr>
    <w:rPr>
      <w:rFonts w:ascii="Arial" w:hAnsi="Arial" w:eastAsia="Arial" w:cs="Arial"/>
      <w:b/>
      <w:i w:val="0"/>
      <w:color w:val="111111"/>
      <w:sz w:val="20"/>
    </w:rPr>
  </w:style>
  <w:style w:type="paragraph" w:customStyle="1" w:styleId="STARLABDeckUse">
    <w:name w:val="STARLAB Deck Use"/>
    <w:basedOn w:val="Normal"/>
    <w:pPr>
      <w:keepLines/>
      <w:spacing w:before="40" w:after="140"/>
      <w:ind w:left="187" w:right="115"/>
    </w:pPr>
    <w:rPr>
      <w:rFonts w:ascii="Arial" w:hAnsi="Arial" w:eastAsia="Arial" w:cs="Arial"/>
      <w:b w:val="0"/>
      <w:i w:val="0"/>
      <w:color w:val="111111"/>
      <w:sz w:val="20"/>
    </w:rPr>
  </w:style>
  <w:style w:type="paragraph" w:customStyle="1" w:styleId="ListBullet">
    <w:name w:val="List Bullet"/>
    <w:pPr>
      <w:spacing w:before="0" w:after="40" w:line="252" w:lineRule="auto"/>
    </w:pPr>
    <w:rPr>
      <w:rFonts w:ascii="Arial" w:hAnsi="Arial" w:eastAsia="Arial" w:cs="Arial"/>
      <w:b w:val="0"/>
      <w:i w:val="0"/>
      <w:color w:val="111111"/>
      <w:sz w:val="20"/>
    </w:rPr>
  </w:style>
  <w:style w:type="paragraph" w:customStyle="1" w:styleId="ListNumber">
    <w:name w:val="List Number"/>
    <w:pPr>
      <w:spacing w:before="0" w:after="40" w:line="252" w:lineRule="auto"/>
    </w:pPr>
    <w:rPr>
      <w:rFonts w:ascii="Arial" w:hAnsi="Arial" w:eastAsia="Arial" w:cs="Arial"/>
      <w:b w:val="0"/>
      <w:i w:val="0"/>
      <w:color w:val="111111"/>
      <w:sz w:val="20"/>
    </w:rPr>
  </w:style>
  <w:style w:type="paragraph" w:customStyle="1" w:styleId="footer">
    <w:name w:val="footer"/>
    <w:pPr>
      <w:spacing w:before="0" w:after="0"/>
    </w:pPr>
    <w:rPr>
      <w:rFonts w:ascii="Arial" w:hAnsi="Arial" w:eastAsia="Arial" w:cs="Arial"/>
      <w:b w:val="0"/>
      <w:i w:val="0"/>
      <w:color w:val="555555"/>
      <w:sz w:val="17"/>
    </w:rPr>
  </w:style>
  <w:style w:type="character" w:customStyle="1" w:styleId="Hyperlink">
    <w:name w:val="Hyperlink"/>
    <w:rPr>
      <w:rFonts w:ascii="Arial" w:hAnsi="Arial" w:eastAsia="Arial" w:cs="Arial"/>
      <w:b w:val="0"/>
      <w:i w:val="0"/>
      <w:color w:val="E31B23"/>
      <w:sz w:val="20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555555"/>
      </a:dk2>
      <a:lt2>
        <a:srgbClr val="E6E6E6"/>
      </a:lt2>
      <a:accent1>
        <a:srgbClr val="999999"/>
      </a:accent1>
      <a:accent2>
        <a:srgbClr val="E31B23"/>
      </a:accent2>
      <a:accent3>
        <a:srgbClr val="999999"/>
      </a:accent3>
      <a:accent4>
        <a:srgbClr val="999999"/>
      </a:accent4>
      <a:accent5>
        <a:srgbClr val="999999"/>
      </a:accent5>
      <a:accent6>
        <a:srgbClr val="999999"/>
      </a:accent6>
      <a:hlink>
        <a:srgbClr val="555555"/>
      </a:hlink>
      <a:folHlink>
        <a:srgbClr val="555555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Week 14: Completing Major Trials or Prototype Iterations</dc:title>
  <cp:lastModifiedBy>python-docx</cp:lastModifiedBy>
  <cp:revision>1</cp:revision>
  <dcterms:modified xsi:type="dcterms:W3CDTF">2026-07-17T00:01:15Z</dcterms:modified>
  <dc:subject>STARLAB Unit 3 weekly teaching guide</dc:subject>
  <cp:keywords>STARLAB, Unit 3, Week 14, weekly teaching guide, teacher</cp:keywords>
</cp:coreProperties>
</file>