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ARLABBrand"/>
        <w:keepNext/>
        <w:widowControl/>
        <w:spacing w:before="0" w:after="40" w:line="240" w:lineRule="auto"/>
      </w:pPr>
      <w:r>
        <w:rPr>
          <w:rFonts w:ascii="Arial" w:hAnsi="Arial"/>
          <w:b/>
          <w:color w:val="E31B23"/>
        </w:rPr>
        <w:t>STARLAB</w:t>
      </w:r>
    </w:p>
    <w:p>
      <w:pPr>
        <w:pStyle w:val="STARLABWeekTitle"/>
        <w:keepNext/>
        <w:widowControl/>
        <w:spacing w:before="0" w:after="80" w:line="240" w:lineRule="auto"/>
      </w:pPr>
      <w:r>
        <w:rPr>
          <w:rFonts w:ascii="Arial" w:hAnsi="Arial"/>
          <w:b/>
          <w:color w:val="111111"/>
        </w:rPr>
        <w:t>Week 29: Final Presentation Readiness and Message Refinement</w:t>
      </w:r>
    </w:p>
    <w:p>
      <w:pPr>
        <w:pStyle w:val="STARLABGuideSubtitle"/>
        <w:keepNext/>
        <w:widowControl/>
        <w:pBdr>
          <w:bottom w:val="single" w:sz="14" w:space="5" w:color="E31B23"/>
        </w:pBdr>
        <w:spacing w:before="0" w:after="260" w:line="240" w:lineRule="auto"/>
      </w:pPr>
      <w:r>
        <w:rPr>
          <w:rFonts w:ascii="Arial" w:hAnsi="Arial"/>
          <w:color w:val="555555"/>
        </w:rPr>
        <w:t>STARLAB Unit 6 Teaching Guide</w:t>
      </w:r>
    </w:p>
    <w:p>
      <w:pPr>
        <w:pStyle w:val="Heading2"/>
        <w:keepNext/>
        <w:widowControl/>
        <w:spacing w:before="220" w:after="80" w:line="240" w:lineRule="auto"/>
      </w:pPr>
      <w:r>
        <w:rPr>
          <w:rFonts w:ascii="Arial" w:hAnsi="Arial" w:eastAsia="Arial" w:cs="Arial"/>
          <w:b/>
          <w:color w:val="E31B23"/>
        </w:rPr>
        <w:t>Teacher Overview</w:t>
      </w:r>
    </w:p>
    <w:p>
      <w:pPr>
        <w:keepNext w:val="0"/>
        <w:widowControl/>
        <w:spacing w:before="0" w:after="80" w:line="252" w:lineRule="auto"/>
      </w:pPr>
      <w:r>
        <w:rPr>
          <w:rFonts w:ascii="Arial" w:hAnsi="Arial" w:eastAsia="Arial" w:cs="Arial"/>
          <w:color w:val="111111"/>
        </w:rPr>
        <w:t>Week 29 helps students refine the central message of their research presentation. Students often have too much information after completing their reports. This week teaches them to identify the core research story: problem, question, method, evidence, conclusion, limitation, and future work.</w:t>
      </w:r>
    </w:p>
    <w:p>
      <w:pPr>
        <w:keepNext w:val="0"/>
        <w:widowControl/>
        <w:spacing w:before="0" w:after="80" w:line="252" w:lineRule="auto"/>
      </w:pPr>
      <w:r>
        <w:rPr>
          <w:rFonts w:ascii="Arial" w:hAnsi="Arial" w:eastAsia="Arial" w:cs="Arial"/>
          <w:color w:val="111111"/>
        </w:rPr>
        <w:t>The goal is not to start over. The goal is to make the presentation sharper, clearer, and easier for an audience to follow.</w:t>
      </w:r>
    </w:p>
    <w:p>
      <w:pPr>
        <w:pStyle w:val="Heading2"/>
        <w:keepNext/>
        <w:widowControl/>
        <w:spacing w:before="220" w:after="80" w:line="240" w:lineRule="auto"/>
      </w:pPr>
      <w:r>
        <w:rPr>
          <w:rFonts w:ascii="Arial" w:hAnsi="Arial" w:eastAsia="Arial" w:cs="Arial"/>
          <w:b/>
          <w:color w:val="E31B23"/>
        </w:rPr>
        <w:t>Weekly Objectives</w:t>
      </w:r>
    </w:p>
    <w:p>
      <w:pPr>
        <w:pStyle w:val="STARLABLabel"/>
        <w:keepNext/>
        <w:widowControl/>
        <w:spacing w:before="80" w:after="20" w:line="240" w:lineRule="auto"/>
      </w:pPr>
      <w:r>
        <w:rPr>
          <w:rFonts w:ascii="Arial" w:hAnsi="Arial" w:eastAsia="Arial" w:cs="Arial"/>
          <w:b/>
          <w:color w:val="111111"/>
        </w:rPr>
        <w:t>Students will be able to:</w:t>
      </w:r>
    </w:p>
    <w:p>
      <w:pPr>
        <w:keepNext w:val="0"/>
        <w:widowControl/>
        <w:numPr>
          <w:ilvl w:val="0"/>
          <w:numId w:val="10"/>
        </w:numPr>
        <w:pStyle w:val="ListBullet"/>
        <w:spacing w:before="0" w:after="40" w:line="252" w:lineRule="auto"/>
      </w:pPr>
      <w:r>
        <w:rPr>
          <w:rFonts w:ascii="Arial" w:hAnsi="Arial" w:eastAsia="Arial" w:cs="Arial"/>
          <w:color w:val="111111"/>
        </w:rPr>
        <w:t>Identify the central message of their research project.</w:t>
      </w:r>
    </w:p>
    <w:p>
      <w:pPr>
        <w:keepNext w:val="0"/>
        <w:widowControl/>
        <w:numPr>
          <w:ilvl w:val="0"/>
          <w:numId w:val="10"/>
        </w:numPr>
        <w:pStyle w:val="ListBullet"/>
        <w:spacing w:before="0" w:after="40" w:line="252" w:lineRule="auto"/>
      </w:pPr>
      <w:r>
        <w:rPr>
          <w:rFonts w:ascii="Arial" w:hAnsi="Arial" w:eastAsia="Arial" w:cs="Arial"/>
          <w:color w:val="111111"/>
        </w:rPr>
        <w:t>Refine speaking notes for clarity and flow.</w:t>
      </w:r>
    </w:p>
    <w:p>
      <w:pPr>
        <w:keepNext w:val="0"/>
        <w:widowControl/>
        <w:numPr>
          <w:ilvl w:val="0"/>
          <w:numId w:val="10"/>
        </w:numPr>
        <w:pStyle w:val="ListBullet"/>
        <w:spacing w:before="0" w:after="40" w:line="252" w:lineRule="auto"/>
      </w:pPr>
      <w:r>
        <w:rPr>
          <w:rFonts w:ascii="Arial" w:hAnsi="Arial" w:eastAsia="Arial" w:cs="Arial"/>
          <w:color w:val="111111"/>
        </w:rPr>
        <w:t>Match presentation length to audience expectations.</w:t>
      </w:r>
    </w:p>
    <w:p>
      <w:pPr>
        <w:keepNext w:val="0"/>
        <w:widowControl/>
        <w:numPr>
          <w:ilvl w:val="0"/>
          <w:numId w:val="10"/>
        </w:numPr>
        <w:pStyle w:val="ListBullet"/>
        <w:spacing w:before="0" w:after="40" w:line="252" w:lineRule="auto"/>
      </w:pPr>
      <w:r>
        <w:rPr>
          <w:rFonts w:ascii="Arial" w:hAnsi="Arial" w:eastAsia="Arial" w:cs="Arial"/>
          <w:color w:val="111111"/>
        </w:rPr>
        <w:t>Check whether their visual aid supports the spoken explanation.</w:t>
      </w:r>
    </w:p>
    <w:p>
      <w:pPr>
        <w:keepNext w:val="0"/>
        <w:widowControl/>
        <w:numPr>
          <w:ilvl w:val="0"/>
          <w:numId w:val="10"/>
        </w:numPr>
        <w:pStyle w:val="ListBullet"/>
        <w:spacing w:before="0" w:after="40" w:line="252" w:lineRule="auto"/>
      </w:pPr>
      <w:r>
        <w:rPr>
          <w:rFonts w:ascii="Arial" w:hAnsi="Arial" w:eastAsia="Arial" w:cs="Arial"/>
          <w:color w:val="111111"/>
        </w:rPr>
        <w:t>Prepare different versions of their explanation.</w:t>
      </w:r>
    </w:p>
    <w:p>
      <w:pPr>
        <w:pStyle w:val="Heading2"/>
        <w:keepNext/>
        <w:widowControl/>
        <w:spacing w:before="220" w:after="80" w:line="240" w:lineRule="auto"/>
      </w:pPr>
      <w:r>
        <w:rPr>
          <w:rFonts w:ascii="Arial" w:hAnsi="Arial" w:eastAsia="Arial" w:cs="Arial"/>
          <w:b/>
          <w:color w:val="E31B23"/>
        </w:rPr>
        <w:t>Teacher Materials</w:t>
      </w:r>
    </w:p>
    <w:p>
      <w:pPr>
        <w:pStyle w:val="STARLABDeckUse"/>
        <w:shd w:val="clear" w:color="auto" w:fill="F2F2F2"/>
        <w:keepNext w:val="0"/>
        <w:widowControl/>
        <w:pBdr>
          <w:left w:val="single" w:sz="18" w:space="6" w:color="E31B23"/>
        </w:pBdr>
        <w:spacing w:before="40" w:after="140" w:line="252" w:lineRule="auto"/>
      </w:pPr>
      <w:r>
        <w:rPr>
          <w:rFonts w:ascii="Arial" w:hAnsi="Arial"/>
          <w:color w:val="111111"/>
        </w:rPr>
        <w:t>Deck Use: Primary - Deck 17: Oral Presentation Skills for Research</w:t>
      </w:r>
    </w:p>
    <w:p>
      <w:pPr>
        <w:keepNext w:val="0"/>
        <w:widowControl/>
        <w:numPr>
          <w:ilvl w:val="0"/>
          <w:numId w:val="10"/>
        </w:numPr>
        <w:pStyle w:val="ListBullet"/>
        <w:spacing w:before="0" w:after="40" w:line="252" w:lineRule="auto"/>
      </w:pPr>
      <w:r>
        <w:rPr>
          <w:rFonts w:ascii="Arial" w:hAnsi="Arial" w:eastAsia="Arial" w:cs="Arial"/>
          <w:color w:val="111111"/>
        </w:rPr>
        <w:t>Student Handout 1: Final Presentation Readiness Check</w:t>
      </w:r>
    </w:p>
    <w:p>
      <w:pPr>
        <w:keepNext w:val="0"/>
        <w:widowControl/>
        <w:numPr>
          <w:ilvl w:val="0"/>
          <w:numId w:val="10"/>
        </w:numPr>
        <w:pStyle w:val="ListBullet"/>
        <w:spacing w:before="0" w:after="40" w:line="252" w:lineRule="auto"/>
      </w:pPr>
      <w:r>
        <w:rPr>
          <w:rFonts w:ascii="Arial" w:hAnsi="Arial" w:eastAsia="Arial" w:cs="Arial"/>
          <w:color w:val="111111"/>
        </w:rPr>
        <w:t>Student Handout 2: Research Story Refinement</w:t>
      </w:r>
    </w:p>
    <w:p>
      <w:pPr>
        <w:keepNext w:val="0"/>
        <w:widowControl/>
        <w:numPr>
          <w:ilvl w:val="0"/>
          <w:numId w:val="10"/>
        </w:numPr>
        <w:pStyle w:val="ListBullet"/>
        <w:spacing w:before="0" w:after="40" w:line="252" w:lineRule="auto"/>
      </w:pPr>
      <w:r>
        <w:rPr>
          <w:rFonts w:ascii="Arial" w:hAnsi="Arial" w:eastAsia="Arial" w:cs="Arial"/>
          <w:color w:val="111111"/>
        </w:rPr>
        <w:t>Student Handout 3: Three-Length Presentation Practice</w:t>
      </w:r>
    </w:p>
    <w:p>
      <w:pPr>
        <w:keepNext w:val="0"/>
        <w:widowControl/>
        <w:numPr>
          <w:ilvl w:val="0"/>
          <w:numId w:val="10"/>
        </w:numPr>
        <w:pStyle w:val="ListBullet"/>
        <w:spacing w:before="0" w:after="40" w:line="252" w:lineRule="auto"/>
      </w:pPr>
      <w:r>
        <w:rPr>
          <w:rFonts w:ascii="Arial" w:hAnsi="Arial" w:eastAsia="Arial" w:cs="Arial"/>
          <w:color w:val="111111"/>
        </w:rPr>
        <w:t>Appendix A: Presentation Structure Guide</w:t>
      </w:r>
    </w:p>
    <w:p>
      <w:pPr>
        <w:keepNext w:val="0"/>
        <w:widowControl/>
        <w:numPr>
          <w:ilvl w:val="0"/>
          <w:numId w:val="10"/>
        </w:numPr>
        <w:pStyle w:val="ListBullet"/>
        <w:spacing w:before="0" w:after="40" w:line="252" w:lineRule="auto"/>
      </w:pPr>
      <w:r>
        <w:rPr>
          <w:rFonts w:ascii="Arial" w:hAnsi="Arial" w:eastAsia="Arial" w:cs="Arial"/>
          <w:color w:val="111111"/>
        </w:rPr>
        <w:t>Appendix B: Common Final Presentation Problems</w:t>
      </w:r>
    </w:p>
    <w:p>
      <w:pPr>
        <w:keepNext w:val="0"/>
        <w:widowControl/>
        <w:numPr>
          <w:ilvl w:val="0"/>
          <w:numId w:val="10"/>
        </w:numPr>
        <w:pStyle w:val="ListBullet"/>
        <w:spacing w:before="0" w:after="40" w:line="252" w:lineRule="auto"/>
      </w:pPr>
      <w:r>
        <w:rPr>
          <w:rFonts w:ascii="Arial" w:hAnsi="Arial" w:eastAsia="Arial" w:cs="Arial"/>
          <w:color w:val="111111"/>
        </w:rPr>
        <w:t>Appendix C: Speaking Notes Guide</w:t>
      </w:r>
    </w:p>
    <w:p>
      <w:pPr>
        <w:keepNext w:val="0"/>
        <w:widowControl/>
        <w:numPr>
          <w:ilvl w:val="0"/>
          <w:numId w:val="10"/>
        </w:numPr>
        <w:pStyle w:val="ListBullet"/>
        <w:spacing w:before="0" w:after="40" w:line="252" w:lineRule="auto"/>
      </w:pPr>
      <w:r>
        <w:rPr>
          <w:rFonts w:ascii="Arial" w:hAnsi="Arial"/>
          <w:color w:val="111111"/>
        </w:rPr>
        <w:t>Optional / Teacher Scoring Reference - Appendix L: Oral Presentation Rubric</w:t>
      </w:r>
    </w:p>
    <w:p>
      <w:pPr>
        <w:pStyle w:val="Heading2"/>
        <w:keepNext/>
        <w:widowControl/>
        <w:spacing w:before="220" w:after="80" w:line="240" w:lineRule="auto"/>
      </w:pPr>
      <w:r>
        <w:rPr>
          <w:rFonts w:ascii="Arial" w:hAnsi="Arial" w:eastAsia="Arial" w:cs="Arial"/>
          <w:b/>
          <w:color w:val="E31B23"/>
        </w:rPr>
        <w:t>Suggested Weekly Flow</w:t>
      </w:r>
    </w:p>
    <w:p>
      <w:pPr>
        <w:pStyle w:val="Heading3"/>
        <w:keepNext/>
        <w:widowControl/>
        <w:spacing w:before="140" w:after="40" w:line="240" w:lineRule="auto"/>
      </w:pPr>
      <w:r>
        <w:rPr>
          <w:rFonts w:ascii="Arial" w:hAnsi="Arial" w:eastAsia="Arial" w:cs="Arial"/>
          <w:b/>
          <w:color w:val="111111"/>
        </w:rPr>
        <w:t>Day 1: What Is the Research Story?</w:t>
      </w:r>
    </w:p>
    <w:p>
      <w:pPr>
        <w:keepNext w:val="0"/>
        <w:widowControl/>
        <w:spacing w:before="0" w:after="80" w:line="252" w:lineRule="auto"/>
      </w:pPr>
      <w:r>
        <w:rPr>
          <w:rFonts w:ascii="Arial" w:hAnsi="Arial" w:eastAsia="Arial" w:cs="Arial"/>
          <w:color w:val="111111"/>
        </w:rPr>
        <w:t>Begin with this prompt:</w:t>
      </w:r>
    </w:p>
    <w:p>
      <w:pPr>
        <w:keepNext w:val="0"/>
        <w:widowControl/>
        <w:spacing w:before="0" w:after="80" w:line="252" w:lineRule="auto"/>
      </w:pPr>
      <w:r>
        <w:rPr>
          <w:rFonts w:ascii="Arial" w:hAnsi="Arial" w:eastAsia="Arial" w:cs="Arial"/>
          <w:color w:val="111111"/>
        </w:rPr>
        <w:t>“If someone remembers only one thing from your presentation, what should they remember?”</w:t>
      </w:r>
    </w:p>
    <w:p>
      <w:pPr>
        <w:keepNext w:val="0"/>
        <w:widowControl/>
        <w:spacing w:before="0" w:after="80" w:line="252" w:lineRule="auto"/>
      </w:pPr>
      <w:r>
        <w:rPr>
          <w:rFonts w:ascii="Arial" w:hAnsi="Arial" w:eastAsia="Arial" w:cs="Arial"/>
          <w:color w:val="111111"/>
        </w:rPr>
        <w:t>Students should avoid answering with only a topic. Instead, they should state a finding, design outcome, or research insight.</w:t>
      </w:r>
    </w:p>
    <w:p>
      <w:pPr>
        <w:keepNext w:val="0"/>
        <w:widowControl/>
        <w:spacing w:before="0" w:after="80" w:line="252" w:lineRule="auto"/>
      </w:pPr>
      <w:r>
        <w:rPr>
          <w:rFonts w:ascii="Arial" w:hAnsi="Arial" w:eastAsia="Arial" w:cs="Arial"/>
          <w:color w:val="111111"/>
        </w:rPr>
        <w:t>Examples:</w:t>
      </w:r>
    </w:p>
    <w:p>
      <w:pPr>
        <w:keepNext w:val="0"/>
        <w:widowControl/>
        <w:spacing w:before="0" w:after="80" w:line="252" w:lineRule="auto"/>
      </w:pPr>
      <w:r>
        <w:rPr>
          <w:rFonts w:ascii="Arial" w:hAnsi="Arial" w:eastAsia="Arial" w:cs="Arial"/>
          <w:color w:val="111111"/>
        </w:rPr>
        <w:t>Weak: “My project was about water filtration.”</w:t>
        <w:br/>
        <w:t>Stronger: “My project tested whether a low-cost layered filter could reduce visible turbidity in simulated runoff water.”</w:t>
      </w:r>
    </w:p>
    <w:p>
      <w:pPr>
        <w:keepNext w:val="0"/>
        <w:widowControl/>
        <w:spacing w:before="0" w:after="80" w:line="252" w:lineRule="auto"/>
      </w:pPr>
      <w:r>
        <w:rPr>
          <w:rFonts w:ascii="Arial" w:hAnsi="Arial" w:eastAsia="Arial" w:cs="Arial"/>
          <w:color w:val="111111"/>
        </w:rPr>
        <w:t>Weak: “I built a bridge.”</w:t>
        <w:br/>
        <w:t>Stronger: “I tested how truss geometry affects the load supported per gram of 3D-printed material.”</w:t>
      </w:r>
    </w:p>
    <w:p>
      <w:pPr>
        <w:keepNext w:val="0"/>
        <w:widowControl/>
        <w:spacing w:before="0" w:after="80" w:line="252" w:lineRule="auto"/>
      </w:pPr>
      <w:r>
        <w:rPr>
          <w:rFonts w:ascii="Arial" w:hAnsi="Arial" w:eastAsia="Arial" w:cs="Arial"/>
          <w:color w:val="111111"/>
        </w:rPr>
        <w:t>Students complete Student Handout 2.</w:t>
      </w:r>
    </w:p>
    <w:p>
      <w:pPr>
        <w:pStyle w:val="Heading3"/>
        <w:keepNext/>
        <w:widowControl/>
        <w:spacing w:before="140" w:after="40" w:line="240" w:lineRule="auto"/>
      </w:pPr>
      <w:r>
        <w:rPr>
          <w:rFonts w:ascii="Arial" w:hAnsi="Arial" w:eastAsia="Arial" w:cs="Arial"/>
          <w:b/>
          <w:color w:val="111111"/>
        </w:rPr>
        <w:t>Day 2: Presentation Structure Review</w:t>
      </w:r>
    </w:p>
    <w:p>
      <w:pPr>
        <w:keepNext w:val="0"/>
        <w:widowControl/>
        <w:spacing w:before="0" w:after="80" w:line="252" w:lineRule="auto"/>
      </w:pPr>
      <w:r>
        <w:rPr>
          <w:rFonts w:ascii="Arial" w:hAnsi="Arial" w:eastAsia="Arial" w:cs="Arial"/>
          <w:color w:val="111111"/>
        </w:rPr>
        <w:t>Review the recommended structure:</w:t>
      </w:r>
    </w:p>
    <w:p>
      <w:pPr>
        <w:keepNext w:val="0"/>
        <w:widowControl/>
        <w:spacing w:before="0" w:after="80" w:line="252" w:lineRule="auto"/>
      </w:pPr>
      <w:r>
        <w:rPr>
          <w:rFonts w:ascii="Arial" w:hAnsi="Arial" w:eastAsia="Arial" w:cs="Arial"/>
          <w:color w:val="111111"/>
        </w:rPr>
        <w:t>Hook or problem</w:t>
      </w:r>
    </w:p>
    <w:p>
      <w:pPr>
        <w:keepNext w:val="0"/>
        <w:widowControl/>
        <w:spacing w:before="0" w:after="80" w:line="252" w:lineRule="auto"/>
      </w:pPr>
      <w:r>
        <w:rPr>
          <w:rFonts w:ascii="Arial" w:hAnsi="Arial" w:eastAsia="Arial" w:cs="Arial"/>
          <w:color w:val="111111"/>
        </w:rPr>
        <w:t>Research question or engineering goal</w:t>
      </w:r>
    </w:p>
    <w:p>
      <w:pPr>
        <w:keepNext w:val="0"/>
        <w:widowControl/>
        <w:spacing w:before="0" w:after="80" w:line="252" w:lineRule="auto"/>
      </w:pPr>
      <w:r>
        <w:rPr>
          <w:rFonts w:ascii="Arial" w:hAnsi="Arial" w:eastAsia="Arial" w:cs="Arial"/>
          <w:color w:val="111111"/>
        </w:rPr>
        <w:t>Brief background</w:t>
      </w:r>
    </w:p>
    <w:p>
      <w:pPr>
        <w:keepNext w:val="0"/>
        <w:widowControl/>
        <w:spacing w:before="0" w:after="80" w:line="252" w:lineRule="auto"/>
      </w:pPr>
      <w:r>
        <w:rPr>
          <w:rFonts w:ascii="Arial" w:hAnsi="Arial" w:eastAsia="Arial" w:cs="Arial"/>
          <w:color w:val="111111"/>
        </w:rPr>
        <w:t>Methods overview</w:t>
      </w:r>
    </w:p>
    <w:p>
      <w:pPr>
        <w:keepNext w:val="0"/>
        <w:widowControl/>
        <w:spacing w:before="0" w:after="80" w:line="252" w:lineRule="auto"/>
      </w:pPr>
      <w:r>
        <w:rPr>
          <w:rFonts w:ascii="Arial" w:hAnsi="Arial" w:eastAsia="Arial" w:cs="Arial"/>
          <w:color w:val="111111"/>
        </w:rPr>
        <w:t>Key evidence</w:t>
      </w:r>
    </w:p>
    <w:p>
      <w:pPr>
        <w:keepNext w:val="0"/>
        <w:widowControl/>
        <w:spacing w:before="0" w:after="80" w:line="252" w:lineRule="auto"/>
      </w:pPr>
      <w:r>
        <w:rPr>
          <w:rFonts w:ascii="Arial" w:hAnsi="Arial" w:eastAsia="Arial" w:cs="Arial"/>
          <w:color w:val="111111"/>
        </w:rPr>
        <w:t>Interpretation or design outcome</w:t>
      </w:r>
    </w:p>
    <w:p>
      <w:pPr>
        <w:keepNext w:val="0"/>
        <w:widowControl/>
        <w:spacing w:before="0" w:after="80" w:line="252" w:lineRule="auto"/>
      </w:pPr>
      <w:r>
        <w:rPr>
          <w:rFonts w:ascii="Arial" w:hAnsi="Arial" w:eastAsia="Arial" w:cs="Arial"/>
          <w:color w:val="111111"/>
        </w:rPr>
        <w:t>Limitations</w:t>
      </w:r>
    </w:p>
    <w:p>
      <w:pPr>
        <w:keepNext w:val="0"/>
        <w:widowControl/>
        <w:spacing w:before="0" w:after="80" w:line="252" w:lineRule="auto"/>
      </w:pPr>
      <w:r>
        <w:rPr>
          <w:rFonts w:ascii="Arial" w:hAnsi="Arial" w:eastAsia="Arial" w:cs="Arial"/>
          <w:color w:val="111111"/>
        </w:rPr>
        <w:t>Future work</w:t>
      </w:r>
    </w:p>
    <w:p>
      <w:pPr>
        <w:keepNext w:val="0"/>
        <w:widowControl/>
        <w:spacing w:before="0" w:after="80" w:line="252" w:lineRule="auto"/>
      </w:pPr>
      <w:r>
        <w:rPr>
          <w:rFonts w:ascii="Arial" w:hAnsi="Arial" w:eastAsia="Arial" w:cs="Arial"/>
          <w:color w:val="111111"/>
        </w:rPr>
        <w:t>Closing statement</w:t>
      </w:r>
    </w:p>
    <w:p>
      <w:pPr>
        <w:keepNext w:val="0"/>
        <w:widowControl/>
        <w:spacing w:before="0" w:after="80" w:line="252" w:lineRule="auto"/>
      </w:pPr>
      <w:r>
        <w:rPr>
          <w:rFonts w:ascii="Arial" w:hAnsi="Arial" w:eastAsia="Arial" w:cs="Arial"/>
          <w:color w:val="111111"/>
        </w:rPr>
        <w:t>Students map their current presentation onto this structure. They should identify sections that are too long, too vague, or missing.</w:t>
      </w:r>
    </w:p>
    <w:p>
      <w:pPr>
        <w:pStyle w:val="Heading3"/>
        <w:keepNext/>
        <w:widowControl/>
        <w:spacing w:before="140" w:after="40" w:line="240" w:lineRule="auto"/>
      </w:pPr>
      <w:r>
        <w:rPr>
          <w:rFonts w:ascii="Arial" w:hAnsi="Arial" w:eastAsia="Arial" w:cs="Arial"/>
          <w:b/>
          <w:color w:val="111111"/>
        </w:rPr>
        <w:t>Day 3: Speaking Notes Revision</w:t>
      </w:r>
    </w:p>
    <w:p>
      <w:pPr>
        <w:keepNext w:val="0"/>
        <w:widowControl/>
        <w:spacing w:before="0" w:after="80" w:line="252" w:lineRule="auto"/>
      </w:pPr>
      <w:r>
        <w:rPr>
          <w:rFonts w:ascii="Arial" w:hAnsi="Arial" w:eastAsia="Arial" w:cs="Arial"/>
          <w:color w:val="111111"/>
        </w:rPr>
        <w:t>Students revise speaking notes using Student Handout 3 and Appendix C.</w:t>
      </w:r>
    </w:p>
    <w:p>
      <w:pPr>
        <w:keepNext w:val="0"/>
        <w:widowControl/>
        <w:spacing w:before="0" w:after="80" w:line="252" w:lineRule="auto"/>
      </w:pPr>
      <w:r>
        <w:rPr>
          <w:rFonts w:ascii="Arial" w:hAnsi="Arial" w:eastAsia="Arial" w:cs="Arial"/>
          <w:color w:val="111111"/>
        </w:rPr>
        <w:t>Teachers should discourage students from reading full paragraphs unless an accommodation requires a scripted format. Students should practice using bullet-point speaking notes that keep them on track without making the presentation sound robotic.</w:t>
      </w:r>
    </w:p>
    <w:p>
      <w:pPr>
        <w:pStyle w:val="Heading3"/>
        <w:keepNext/>
        <w:widowControl/>
        <w:spacing w:before="140" w:after="40" w:line="240" w:lineRule="auto"/>
      </w:pPr>
      <w:r>
        <w:rPr>
          <w:rFonts w:ascii="Arial" w:hAnsi="Arial" w:eastAsia="Arial" w:cs="Arial"/>
          <w:b/>
          <w:color w:val="111111"/>
        </w:rPr>
        <w:t>Day 4: Visual Aid Alignment</w:t>
      </w:r>
    </w:p>
    <w:p>
      <w:pPr>
        <w:keepNext w:val="0"/>
        <w:widowControl/>
        <w:spacing w:before="0" w:after="80" w:line="252" w:lineRule="auto"/>
      </w:pPr>
      <w:r>
        <w:rPr>
          <w:rFonts w:ascii="Arial" w:hAnsi="Arial" w:eastAsia="Arial" w:cs="Arial"/>
          <w:color w:val="111111"/>
        </w:rPr>
        <w:t>Students compare their spoken presentation to their visual aid.</w:t>
      </w:r>
    </w:p>
    <w:p>
      <w:pPr>
        <w:keepNext w:val="0"/>
        <w:widowControl/>
        <w:spacing w:before="0" w:after="80" w:line="252" w:lineRule="auto"/>
      </w:pPr>
      <w:r>
        <w:rPr>
          <w:rFonts w:ascii="Arial" w:hAnsi="Arial" w:eastAsia="Arial" w:cs="Arial"/>
          <w:color w:val="111111"/>
        </w:rPr>
        <w:t>They should ask:</w:t>
      </w:r>
    </w:p>
    <w:p>
      <w:pPr>
        <w:keepNext w:val="0"/>
        <w:widowControl/>
        <w:spacing w:before="0" w:after="80" w:line="252" w:lineRule="auto"/>
      </w:pPr>
      <w:r>
        <w:rPr>
          <w:rFonts w:ascii="Arial" w:hAnsi="Arial" w:eastAsia="Arial" w:cs="Arial"/>
          <w:color w:val="111111"/>
        </w:rPr>
        <w:t>Does every major visual have a purpose?</w:t>
      </w:r>
    </w:p>
    <w:p>
      <w:pPr>
        <w:keepNext w:val="0"/>
        <w:widowControl/>
        <w:spacing w:before="0" w:after="80" w:line="252" w:lineRule="auto"/>
      </w:pPr>
      <w:r>
        <w:rPr>
          <w:rFonts w:ascii="Arial" w:hAnsi="Arial" w:eastAsia="Arial" w:cs="Arial"/>
          <w:color w:val="111111"/>
        </w:rPr>
        <w:t>Are graphs large enough to read?</w:t>
      </w:r>
    </w:p>
    <w:p>
      <w:pPr>
        <w:keepNext w:val="0"/>
        <w:widowControl/>
        <w:spacing w:before="0" w:after="80" w:line="252" w:lineRule="auto"/>
      </w:pPr>
      <w:r>
        <w:rPr>
          <w:rFonts w:ascii="Arial" w:hAnsi="Arial" w:eastAsia="Arial" w:cs="Arial"/>
          <w:color w:val="111111"/>
        </w:rPr>
        <w:t>Is the research question easy to find?</w:t>
      </w:r>
    </w:p>
    <w:p>
      <w:pPr>
        <w:keepNext w:val="0"/>
        <w:widowControl/>
        <w:spacing w:before="0" w:after="80" w:line="252" w:lineRule="auto"/>
      </w:pPr>
      <w:r>
        <w:rPr>
          <w:rFonts w:ascii="Arial" w:hAnsi="Arial" w:eastAsia="Arial" w:cs="Arial"/>
          <w:color w:val="111111"/>
        </w:rPr>
        <w:t>Does the visual aid include too much text?</w:t>
      </w:r>
    </w:p>
    <w:p>
      <w:pPr>
        <w:keepNext w:val="0"/>
        <w:widowControl/>
        <w:spacing w:before="0" w:after="80" w:line="252" w:lineRule="auto"/>
      </w:pPr>
      <w:r>
        <w:rPr>
          <w:rFonts w:ascii="Arial" w:hAnsi="Arial" w:eastAsia="Arial" w:cs="Arial"/>
          <w:color w:val="111111"/>
        </w:rPr>
        <w:t>Are limitations and future work included?</w:t>
      </w:r>
    </w:p>
    <w:p>
      <w:pPr>
        <w:keepNext w:val="0"/>
        <w:widowControl/>
        <w:spacing w:before="0" w:after="80" w:line="252" w:lineRule="auto"/>
      </w:pPr>
      <w:r>
        <w:rPr>
          <w:rFonts w:ascii="Arial" w:hAnsi="Arial" w:eastAsia="Arial" w:cs="Arial"/>
          <w:color w:val="111111"/>
        </w:rPr>
        <w:t>Does the visual aid support the flow of the explanation?</w:t>
      </w:r>
    </w:p>
    <w:p>
      <w:pPr>
        <w:keepNext w:val="0"/>
        <w:widowControl/>
        <w:spacing w:before="0" w:after="80" w:line="252" w:lineRule="auto"/>
      </w:pPr>
      <w:r>
        <w:rPr>
          <w:rFonts w:ascii="Arial" w:hAnsi="Arial" w:eastAsia="Arial" w:cs="Arial"/>
          <w:color w:val="111111"/>
        </w:rPr>
        <w:t>Students complete Student Handout 1.</w:t>
      </w:r>
    </w:p>
    <w:p>
      <w:pPr>
        <w:pStyle w:val="Heading3"/>
        <w:keepNext/>
        <w:widowControl/>
        <w:spacing w:before="140" w:after="40" w:line="240" w:lineRule="auto"/>
      </w:pPr>
      <w:r>
        <w:rPr>
          <w:rFonts w:ascii="Arial" w:hAnsi="Arial" w:eastAsia="Arial" w:cs="Arial"/>
          <w:b/>
          <w:color w:val="111111"/>
        </w:rPr>
        <w:t>Day 5: Three-Length Practice</w:t>
      </w:r>
    </w:p>
    <w:p>
      <w:pPr>
        <w:keepNext w:val="0"/>
        <w:widowControl/>
        <w:spacing w:before="0" w:after="80" w:line="252" w:lineRule="auto"/>
      </w:pPr>
      <w:r>
        <w:rPr>
          <w:rFonts w:ascii="Arial" w:hAnsi="Arial" w:eastAsia="Arial" w:cs="Arial"/>
          <w:color w:val="111111"/>
        </w:rPr>
        <w:t>Students practice three versions of their explanation:</w:t>
      </w:r>
    </w:p>
    <w:p>
      <w:pPr>
        <w:keepNext w:val="0"/>
        <w:widowControl/>
        <w:spacing w:before="0" w:after="80" w:line="252" w:lineRule="auto"/>
      </w:pPr>
      <w:r>
        <w:rPr>
          <w:rFonts w:ascii="Arial" w:hAnsi="Arial" w:eastAsia="Arial" w:cs="Arial"/>
          <w:color w:val="111111"/>
        </w:rPr>
        <w:t>30-second elevator explanation</w:t>
      </w:r>
    </w:p>
    <w:p>
      <w:pPr>
        <w:keepNext w:val="0"/>
        <w:widowControl/>
        <w:spacing w:before="0" w:after="80" w:line="252" w:lineRule="auto"/>
      </w:pPr>
      <w:r>
        <w:rPr>
          <w:rFonts w:ascii="Arial" w:hAnsi="Arial" w:eastAsia="Arial" w:cs="Arial"/>
          <w:color w:val="111111"/>
        </w:rPr>
        <w:t>2-minute summary</w:t>
      </w:r>
    </w:p>
    <w:p>
      <w:pPr>
        <w:keepNext w:val="0"/>
        <w:widowControl/>
        <w:spacing w:before="0" w:after="80" w:line="252" w:lineRule="auto"/>
      </w:pPr>
      <w:r>
        <w:rPr>
          <w:rFonts w:ascii="Arial" w:hAnsi="Arial" w:eastAsia="Arial" w:cs="Arial"/>
          <w:color w:val="111111"/>
        </w:rPr>
        <w:t>Formal presentation version</w:t>
      </w:r>
    </w:p>
    <w:p>
      <w:pPr>
        <w:keepNext w:val="0"/>
        <w:widowControl/>
        <w:spacing w:before="0" w:after="80" w:line="252" w:lineRule="auto"/>
      </w:pPr>
      <w:r>
        <w:rPr>
          <w:rFonts w:ascii="Arial" w:hAnsi="Arial" w:eastAsia="Arial" w:cs="Arial"/>
          <w:color w:val="111111"/>
        </w:rPr>
        <w:t>This is especially useful for a public showcase where audience members may stop by briefly.</w:t>
      </w:r>
    </w:p>
    <w:p>
      <w:pPr>
        <w:pStyle w:val="Heading2"/>
        <w:keepNext/>
        <w:widowControl/>
        <w:spacing w:before="220" w:after="80" w:line="240" w:lineRule="auto"/>
      </w:pPr>
      <w:r>
        <w:rPr>
          <w:rFonts w:ascii="Arial" w:hAnsi="Arial" w:eastAsia="Arial" w:cs="Arial"/>
          <w:b/>
          <w:color w:val="E31B23"/>
        </w:rPr>
        <w:t>Week 29 Deliverables</w:t>
      </w:r>
    </w:p>
    <w:p>
      <w:pPr>
        <w:keepNext w:val="0"/>
        <w:widowControl/>
        <w:numPr>
          <w:ilvl w:val="0"/>
          <w:numId w:val="10"/>
        </w:numPr>
        <w:pStyle w:val="ListBullet"/>
        <w:spacing w:before="0" w:after="40" w:line="252" w:lineRule="auto"/>
      </w:pPr>
      <w:r>
        <w:rPr>
          <w:rFonts w:ascii="Arial" w:hAnsi="Arial" w:eastAsia="Arial" w:cs="Arial"/>
          <w:color w:val="111111"/>
        </w:rPr>
        <w:t>Final presentation readiness check</w:t>
      </w:r>
    </w:p>
    <w:p>
      <w:pPr>
        <w:keepNext w:val="0"/>
        <w:widowControl/>
        <w:numPr>
          <w:ilvl w:val="0"/>
          <w:numId w:val="10"/>
        </w:numPr>
        <w:pStyle w:val="ListBullet"/>
        <w:spacing w:before="0" w:after="40" w:line="252" w:lineRule="auto"/>
      </w:pPr>
      <w:r>
        <w:rPr>
          <w:rFonts w:ascii="Arial" w:hAnsi="Arial" w:eastAsia="Arial" w:cs="Arial"/>
          <w:color w:val="111111"/>
        </w:rPr>
        <w:t>Research story refinement</w:t>
      </w:r>
    </w:p>
    <w:p>
      <w:pPr>
        <w:keepNext w:val="0"/>
        <w:widowControl/>
        <w:numPr>
          <w:ilvl w:val="0"/>
          <w:numId w:val="10"/>
        </w:numPr>
        <w:pStyle w:val="ListBullet"/>
        <w:spacing w:before="0" w:after="40" w:line="252" w:lineRule="auto"/>
      </w:pPr>
      <w:r>
        <w:rPr>
          <w:rFonts w:ascii="Arial" w:hAnsi="Arial" w:eastAsia="Arial" w:cs="Arial"/>
          <w:color w:val="111111"/>
        </w:rPr>
        <w:t>Revised speaking notes</w:t>
      </w:r>
    </w:p>
    <w:p>
      <w:pPr>
        <w:keepNext w:val="0"/>
        <w:widowControl/>
        <w:numPr>
          <w:ilvl w:val="0"/>
          <w:numId w:val="10"/>
        </w:numPr>
        <w:pStyle w:val="ListBullet"/>
        <w:spacing w:before="0" w:after="40" w:line="252" w:lineRule="auto"/>
      </w:pPr>
      <w:r>
        <w:rPr>
          <w:rFonts w:ascii="Arial" w:hAnsi="Arial" w:eastAsia="Arial" w:cs="Arial"/>
          <w:color w:val="111111"/>
        </w:rPr>
        <w:t>Three-length presentation practice notes</w:t>
      </w:r>
    </w:p>
    <w:p>
      <w:pPr>
        <w:pStyle w:val="Heading2"/>
        <w:keepNext/>
        <w:widowControl/>
        <w:spacing w:before="220" w:after="80" w:line="240" w:lineRule="auto"/>
      </w:pPr>
      <w:r>
        <w:rPr>
          <w:rFonts w:ascii="Arial" w:hAnsi="Arial" w:eastAsia="Arial" w:cs="Arial"/>
          <w:b/>
          <w:color w:val="E31B23"/>
        </w:rPr>
        <w:t>Teacher Notes</w:t>
      </w:r>
    </w:p>
    <w:p>
      <w:pPr>
        <w:keepNext w:val="0"/>
        <w:widowControl/>
        <w:spacing w:before="0" w:after="80" w:line="252" w:lineRule="auto"/>
      </w:pPr>
      <w:r>
        <w:rPr>
          <w:rFonts w:ascii="Arial" w:hAnsi="Arial" w:eastAsia="Arial" w:cs="Arial"/>
          <w:color w:val="111111"/>
        </w:rPr>
        <w:t>Students should not try to include every detail from the report in the presentation. A strong presentation guides the audience through the most important ideas and evidence.</w:t>
      </w:r>
    </w:p>
    <w:sectPr w:rsidR="00FC693F" w:rsidRPr="0006063C" w:rsidSect="00034616">
      <w:headerReference w:type="default" r:id="rId9"/>
      <w:footerReference w:type="default" r:id="rId10"/>
      <w:pgSz w:w="12240" w:h="15840"/>
      <w:pgMar w:top="936" w:right="1080" w:bottom="864"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7"/>
      </w:rPr>
      <w:t xml:space="preserve">STARLAB | UNIT 6 | WEEK 29 | PAGE </w:t>
    </w:r>
    <w:r>
      <w:rPr>
        <w:rFonts w:ascii="Arial" w:hAnsi="Arial"/>
        <w:color w:val="55555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540" w:hanging="180"/>
      </w:pPr>
      <w:rPr>
        <w:rFonts w:ascii="Arial" w:hAnsi="Arial" w:eastAsia="Arial" w:cs="Arial"/>
        <w:sz w:val="21"/>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2" w:lineRule="auto"/>
    </w:pPr>
    <w:rPr>
      <w:rFonts w:ascii="Arial" w:hAnsi="Arial" w:eastAsia="Arial" w:cs="Arial"/>
      <w:b w:val="0"/>
      <w:i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Arial" w:hAnsi="Arial" w:eastAsia="Arial" w:cs="Arial"/>
      <w:b w:val="0"/>
      <w:i w:val="0"/>
      <w:color w:val="555555"/>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cs="Arial"/>
      <w:b/>
      <w:bCs/>
      <w:i w:val="0"/>
      <w:color w:val="E31B23"/>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eastAsia="Arial" w:cs="Arial"/>
      <w:b/>
      <w:bCs/>
      <w:i w:val="0"/>
      <w:color w:val="E31B23"/>
      <w:sz w:val="27"/>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eastAsia="Arial" w:cs="Arial"/>
      <w:b/>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99999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55555"/>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5555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55555"/>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999999"/>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5555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5555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99999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999999"/>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eastAsia="Arial" w:cs="Arial"/>
      <w:b/>
      <w:i w:val="0"/>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55555"/>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rial" w:hAnsi="Arial" w:eastAsia="Arial" w:cs="Arial"/>
      <w:b/>
      <w:i w:val="0"/>
      <w:iCs/>
      <w:color w:val="555555"/>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99999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52" w:lineRule="auto"/>
      <w:contextualSpacing/>
    </w:pPr>
    <w:rPr>
      <w:rFonts w:ascii="Arial" w:hAnsi="Arial" w:eastAsia="Arial" w:cs="Arial"/>
      <w:b w:val="0"/>
      <w:i w:val="0"/>
      <w:color w:val="11111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52" w:lineRule="auto"/>
      <w:contextualSpacing/>
    </w:pPr>
    <w:rPr>
      <w:rFonts w:ascii="Arial" w:hAnsi="Arial" w:eastAsia="Arial" w:cs="Arial"/>
      <w:b w:val="0"/>
      <w:i w:val="0"/>
      <w:color w:val="11111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99999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55555"/>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55555"/>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55555"/>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999999"/>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55555"/>
      <w:sz w:val="20"/>
      <w:szCs w:val="20"/>
    </w:rPr>
  </w:style>
  <w:style w:type="paragraph" w:styleId="Caption">
    <w:name w:val="caption"/>
    <w:basedOn w:val="Normal"/>
    <w:next w:val="Normal"/>
    <w:uiPriority w:val="35"/>
    <w:semiHidden/>
    <w:unhideWhenUsed/>
    <w:qFormat/>
    <w:rsid w:val="00FC693F"/>
    <w:pPr>
      <w:spacing w:line="240" w:lineRule="auto"/>
    </w:pPr>
    <w:rPr>
      <w:b/>
      <w:bCs/>
      <w:color w:val="99999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999999"/>
      </w:pBdr>
      <w:spacing w:before="200" w:after="280"/>
      <w:ind w:left="936" w:right="936"/>
    </w:pPr>
    <w:rPr>
      <w:b/>
      <w:bCs/>
      <w:i/>
      <w:iCs/>
      <w:color w:val="999999"/>
    </w:rPr>
  </w:style>
  <w:style w:type="character" w:customStyle="1" w:styleId="IntenseQuoteChar">
    <w:name w:val="Intense Quote Char"/>
    <w:basedOn w:val="DefaultParagraphFont"/>
    <w:link w:val="IntenseQuote"/>
    <w:uiPriority w:val="30"/>
    <w:rsid w:val="00FC693F"/>
    <w:rPr>
      <w:b/>
      <w:bCs/>
      <w:i/>
      <w:iCs/>
      <w:color w:val="999999"/>
    </w:rPr>
  </w:style>
  <w:style w:type="character" w:styleId="SubtleEmphasis">
    <w:name w:val="Subtle Emphasis"/>
    <w:basedOn w:val="DefaultParagraphFont"/>
    <w:uiPriority w:val="19"/>
    <w:qFormat/>
    <w:rsid w:val="00FC693F"/>
    <w:rPr>
      <w:i/>
      <w:iCs/>
      <w:color w:val="999999"/>
    </w:rPr>
  </w:style>
  <w:style w:type="character" w:styleId="IntenseEmphasis">
    <w:name w:val="Intense Emphasis"/>
    <w:basedOn w:val="DefaultParagraphFont"/>
    <w:uiPriority w:val="21"/>
    <w:qFormat/>
    <w:rsid w:val="00FC693F"/>
    <w:rPr>
      <w:b/>
      <w:bCs/>
      <w:i/>
      <w:iCs/>
      <w:color w:val="999999"/>
    </w:rPr>
  </w:style>
  <w:style w:type="character" w:styleId="SubtleReference">
    <w:name w:val="Subtle Reference"/>
    <w:basedOn w:val="DefaultParagraphFont"/>
    <w:uiPriority w:val="31"/>
    <w:qFormat/>
    <w:rsid w:val="00FC693F"/>
    <w:rPr>
      <w:smallCaps/>
      <w:color w:val="E31B23"/>
      <w:u w:val="single"/>
    </w:rPr>
  </w:style>
  <w:style w:type="character" w:styleId="IntenseReference">
    <w:name w:val="Intense Reference"/>
    <w:basedOn w:val="DefaultParagraphFont"/>
    <w:uiPriority w:val="32"/>
    <w:qFormat/>
    <w:rsid w:val="00FC693F"/>
    <w:rPr>
      <w:b/>
      <w:bCs/>
      <w:smallCaps/>
      <w:color w:val="E31B23"/>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1">
    <w:name w:val="Light Shading Accent 1"/>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2">
    <w:name w:val="Light Shading Accent 2"/>
    <w:basedOn w:val="TableNormal"/>
    <w:uiPriority w:val="60"/>
    <w:rsid w:val="00FC693F"/>
    <w:pPr>
      <w:spacing w:after="0" w:line="240" w:lineRule="auto"/>
    </w:pPr>
    <w:rPr>
      <w:color w:val="9F1118"/>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la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3">
    <w:name w:val="Light Shading Accent 3"/>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4">
    <w:name w:val="Light Shading Accent 4"/>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5">
    <w:name w:val="Light Shading Accent 5"/>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6">
    <w:name w:val="Light Shading Accent 6"/>
    <w:basedOn w:val="TableNormal"/>
    <w:uiPriority w:val="60"/>
    <w:rsid w:val="00FC693F"/>
    <w:pPr>
      <w:spacing w:after="0" w:line="240" w:lineRule="auto"/>
    </w:pPr>
    <w:rPr>
      <w:color w:val="E31B23"/>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E31B23"/>
      </w:tcPr>
    </w:tblStylePr>
    <w:tblStylePr w:type="lastRow">
      <w:pPr>
        <w:spacing w:before="0" w:after="0" w:line="240" w:lineRule="auto"/>
      </w:pPr>
      <w:rPr>
        <w:b/>
        <w:bCs/>
      </w:rPr>
      <w:tblPr/>
      <w:tcPr>
        <w:tcBorders>
          <w:top w:val="double" w:sz="6" w:space="0" w:color="E31B23"/>
          <w:left w:val="single" w:sz="8" w:space="0" w:color="E31B23"/>
          <w:bottom w:val="single" w:sz="8" w:space="0" w:color="E31B23"/>
          <w:right w:val="single" w:sz="8" w:space="0" w:color="E31B23"/>
        </w:tcBorders>
      </w:tcPr>
    </w:tblStylePr>
    <w:tblStylePr w:type="firstCol">
      <w:rPr>
        <w:b/>
        <w:bCs/>
      </w:rPr>
    </w:tblStylePr>
    <w:tblStylePr w:type="lastCol">
      <w:rPr>
        <w:b/>
        <w:bCs/>
      </w:rPr>
    </w:tblStylePr>
    <w:tblStylePr w:type="band1Vert">
      <w:tblPr/>
      <w:tcPr>
        <w:tcBorders>
          <w:top w:val="single" w:sz="8" w:space="0" w:color="E31B23"/>
          <w:left w:val="single" w:sz="8" w:space="0" w:color="E31B23"/>
          <w:bottom w:val="single" w:sz="8" w:space="0" w:color="E31B23"/>
          <w:right w:val="single" w:sz="8" w:space="0" w:color="E31B23"/>
        </w:tcBorders>
      </w:tcPr>
    </w:tblStylePr>
    <w:tblStylePr w:type="band1Horz">
      <w:tblPr/>
      <w:tcPr>
        <w:tcBorders>
          <w:top w:val="single" w:sz="8" w:space="0" w:color="E31B23"/>
          <w:left w:val="single" w:sz="8" w:space="0" w:color="E31B23"/>
          <w:bottom w:val="single" w:sz="8" w:space="0" w:color="E31B23"/>
          <w:right w:val="single" w:sz="8" w:space="0" w:color="E31B23"/>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6E6"/>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6E6"/>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31B23"/>
          <w:left w:val="single" w:sz="8" w:space="0" w:color="E31B23"/>
          <w:bottom w:val="single" w:sz="18" w:space="0" w:color="E31B23"/>
          <w:right w:val="single" w:sz="8" w:space="0" w:color="E31B23"/>
          <w:insideH w:val="nil"/>
          <w:insideV w:val="single" w:sz="8" w:space="0" w:color="E31B2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1B23"/>
          <w:left w:val="single" w:sz="8" w:space="0" w:color="E31B23"/>
          <w:bottom w:val="single" w:sz="8" w:space="0" w:color="E31B23"/>
          <w:right w:val="single" w:sz="8" w:space="0" w:color="E31B23"/>
          <w:insideH w:val="nil"/>
          <w:insideV w:val="single" w:sz="8" w:space="0" w:color="E31B2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1B23"/>
          <w:left w:val="single" w:sz="8" w:space="0" w:color="E31B23"/>
          <w:bottom w:val="single" w:sz="8" w:space="0" w:color="E31B23"/>
          <w:right w:val="single" w:sz="8" w:space="0" w:color="E31B23"/>
        </w:tcBorders>
      </w:tcPr>
    </w:tblStylePr>
    <w:tblStylePr w:type="band1Vert">
      <w:tblPr/>
      <w:tcPr>
        <w:tcBorders>
          <w:top w:val="single" w:sz="8" w:space="0" w:color="E31B23"/>
          <w:left w:val="single" w:sz="8" w:space="0" w:color="E31B23"/>
          <w:bottom w:val="single" w:sz="8" w:space="0" w:color="E31B23"/>
          <w:right w:val="single" w:sz="8" w:space="0" w:color="E31B23"/>
        </w:tcBorders>
        <w:shd w:val="clear" w:color="auto" w:fill="E6E6E6"/>
      </w:tcPr>
    </w:tblStylePr>
    <w:tblStylePr w:type="band1Horz">
      <w:tblPr/>
      <w:tcPr>
        <w:tcBorders>
          <w:top w:val="single" w:sz="8" w:space="0" w:color="E31B23"/>
          <w:left w:val="single" w:sz="8" w:space="0" w:color="E31B23"/>
          <w:bottom w:val="single" w:sz="8" w:space="0" w:color="E31B23"/>
          <w:right w:val="single" w:sz="8" w:space="0" w:color="E31B23"/>
          <w:insideV w:val="single" w:sz="8" w:space="0" w:color="E31B23"/>
        </w:tcBorders>
        <w:shd w:val="clear" w:color="auto" w:fill="E6E6E6"/>
      </w:tcPr>
    </w:tblStylePr>
    <w:tblStylePr w:type="band2Horz">
      <w:tblPr/>
      <w:tcPr>
        <w:tcBorders>
          <w:top w:val="single" w:sz="8" w:space="0" w:color="E31B23"/>
          <w:left w:val="single" w:sz="8" w:space="0" w:color="E31B23"/>
          <w:bottom w:val="single" w:sz="8" w:space="0" w:color="E31B23"/>
          <w:right w:val="single" w:sz="8" w:space="0" w:color="E31B23"/>
          <w:insideV w:val="single" w:sz="8" w:space="0" w:color="E31B23"/>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555555"/>
          <w:left w:val="single" w:sz="8" w:space="0" w:color="555555"/>
          <w:bottom w:val="single" w:sz="8" w:space="0" w:color="555555"/>
          <w:right w:val="single" w:sz="8" w:space="0" w:color="555555"/>
          <w:insideH w:val="nil"/>
          <w:insideV w:val="nil"/>
        </w:tcBorders>
        <w:shd w:val="clear" w:color="auto" w:fill="000000"/>
      </w:tcPr>
    </w:tblStylePr>
    <w:tblStylePr w:type="lastRow">
      <w:pPr>
        <w:spacing w:before="0" w:after="0" w:line="240" w:lineRule="auto"/>
      </w:pPr>
      <w:rPr>
        <w:b/>
        <w:bCs/>
      </w:rPr>
      <w:tblPr/>
      <w:tcPr>
        <w:tcBorders>
          <w:top w:val="double" w:sz="6" w:space="0" w:color="555555"/>
          <w:left w:val="single" w:sz="8" w:space="0" w:color="555555"/>
          <w:bottom w:val="single" w:sz="8" w:space="0" w:color="555555"/>
          <w:right w:val="single" w:sz="8" w:space="0" w:color="555555"/>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E31B23"/>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31B2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31B23"/>
      </w:tcPr>
    </w:tblStylePr>
    <w:tblStylePr w:type="lastCol">
      <w:rPr>
        <w:b/>
        <w:bCs/>
        <w:color w:val="FFFFFF"/>
      </w:rPr>
      <w:tblPr/>
      <w:tcPr>
        <w:tcBorders>
          <w:left w:val="nil"/>
          <w:right w:val="nil"/>
          <w:insideH w:val="nil"/>
          <w:insideV w:val="nil"/>
        </w:tcBorders>
        <w:shd w:val="clear" w:color="auto" w:fill="E31B23"/>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55555"/>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6E6"/>
      </w:tcPr>
    </w:tblStylePr>
    <w:tblStylePr w:type="band1Horz">
      <w:tblPr/>
      <w:tcPr>
        <w:shd w:val="clear" w:color="auto" w:fill="E6E6E6"/>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31B23"/>
        </w:tcBorders>
      </w:tcPr>
    </w:tblStylePr>
    <w:tblStylePr w:type="lastRow">
      <w:rPr>
        <w:b/>
        <w:bCs/>
        <w:color w:val="555555"/>
      </w:rPr>
      <w:tblPr/>
      <w:tcPr>
        <w:tcBorders>
          <w:top w:val="single" w:sz="8" w:space="0" w:color="E31B23"/>
          <w:bottom w:val="single" w:sz="8" w:space="0" w:color="E31B23"/>
        </w:tcBorders>
      </w:tcPr>
    </w:tblStylePr>
    <w:tblStylePr w:type="firstCol">
      <w:rPr>
        <w:b/>
        <w:bCs/>
      </w:rPr>
    </w:tblStylePr>
    <w:tblStylePr w:type="lastCol">
      <w:rPr>
        <w:b/>
        <w:bCs/>
      </w:rPr>
      <w:tblPr/>
      <w:tcPr>
        <w:tcBorders>
          <w:top w:val="single" w:sz="8" w:space="0" w:color="E31B23"/>
          <w:bottom w:val="single" w:sz="8" w:space="0" w:color="E31B23"/>
        </w:tcBorders>
      </w:tcPr>
    </w:tblStylePr>
    <w:tblStylePr w:type="band1Vert">
      <w:tblPr/>
      <w:tcPr>
        <w:shd w:val="clear" w:color="auto" w:fill="E6E6E6"/>
      </w:tcPr>
    </w:tblStylePr>
    <w:tblStylePr w:type="band1Horz">
      <w:tblPr/>
      <w:tcPr>
        <w:shd w:val="clear" w:color="auto" w:fill="E6E6E6"/>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rPr>
        <w:sz w:val="24"/>
        <w:szCs w:val="24"/>
      </w:rPr>
      <w:tblPr/>
      <w:tcPr>
        <w:tcBorders>
          <w:top w:val="nil"/>
          <w:left w:val="nil"/>
          <w:bottom w:val="single" w:sz="24" w:space="0" w:color="E31B23"/>
          <w:right w:val="nil"/>
          <w:insideH w:val="nil"/>
          <w:insideV w:val="nil"/>
        </w:tcBorders>
        <w:shd w:val="clear" w:color="auto" w:fill="FFFFFF"/>
      </w:tcPr>
    </w:tblStylePr>
    <w:tblStylePr w:type="lastRow">
      <w:tblPr/>
      <w:tcPr>
        <w:tcBorders>
          <w:top w:val="single" w:sz="8" w:space="0" w:color="E31B23"/>
          <w:left w:val="nil"/>
          <w:bottom w:val="nil"/>
          <w:right w:val="nil"/>
          <w:insideH w:val="nil"/>
          <w:insideV w:val="nil"/>
        </w:tcBorders>
        <w:shd w:val="clear" w:color="auto" w:fill="FFFFFF"/>
      </w:tcPr>
    </w:tblStylePr>
    <w:tblStylePr w:type="firstCol">
      <w:tblPr/>
      <w:tcPr>
        <w:tcBorders>
          <w:top w:val="nil"/>
          <w:left w:val="nil"/>
          <w:bottom w:val="nil"/>
          <w:right w:val="single" w:sz="8" w:space="0" w:color="E31B23"/>
          <w:insideH w:val="nil"/>
          <w:insideV w:val="nil"/>
        </w:tcBorders>
        <w:shd w:val="clear" w:color="auto" w:fill="FFFFFF"/>
      </w:tcPr>
    </w:tblStylePr>
    <w:tblStylePr w:type="lastCol">
      <w:tblPr/>
      <w:tcPr>
        <w:tcBorders>
          <w:top w:val="nil"/>
          <w:left w:val="single" w:sz="8" w:space="0" w:color="E31B2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555555"/>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000000"/>
          <w:insideV w:val="single" w:sz="6" w:space="0" w:color="000000"/>
        </w:tcBorders>
        <w:shd w:val="clear" w:color="auto" w:fill="999999"/>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E31B23"/>
          <w:insideV w:val="single" w:sz="6" w:space="0" w:color="E31B23"/>
        </w:tcBorders>
        <w:shd w:val="clear" w:color="auto" w:fill="999999"/>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31B2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31B2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31B2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31B2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E31B2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9F1118"/>
      </w:tcPr>
    </w:tblStylePr>
    <w:tblStylePr w:type="lastCol">
      <w:tblPr/>
      <w:tcPr>
        <w:tcBorders>
          <w:top w:val="nil"/>
          <w:left w:val="single" w:sz="18" w:space="0" w:color="FFFFFF"/>
          <w:bottom w:val="nil"/>
          <w:right w:val="nil"/>
          <w:insideH w:val="nil"/>
          <w:insideV w:val="nil"/>
        </w:tcBorders>
        <w:shd w:val="clear" w:color="auto" w:fill="9F1118"/>
      </w:tcPr>
    </w:tblStylePr>
    <w:tblStylePr w:type="band1Vert">
      <w:tblPr/>
      <w:tcPr>
        <w:tcBorders>
          <w:top w:val="nil"/>
          <w:left w:val="nil"/>
          <w:bottom w:val="nil"/>
          <w:right w:val="nil"/>
          <w:insideH w:val="nil"/>
          <w:insideV w:val="nil"/>
        </w:tcBorders>
        <w:shd w:val="clear" w:color="auto" w:fill="9F1118"/>
      </w:tcPr>
    </w:tblStylePr>
    <w:tblStylePr w:type="band1Horz">
      <w:tblPr/>
      <w:tcPr>
        <w:tcBorders>
          <w:top w:val="nil"/>
          <w:left w:val="nil"/>
          <w:bottom w:val="nil"/>
          <w:right w:val="nil"/>
          <w:insideH w:val="nil"/>
          <w:insideV w:val="nil"/>
        </w:tcBorders>
        <w:shd w:val="clear" w:color="auto" w:fill="9F1118"/>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E31B23"/>
      </w:tcPr>
    </w:tblStylePr>
    <w:tblStylePr w:type="lastCol">
      <w:tblPr/>
      <w:tcPr>
        <w:tcBorders>
          <w:top w:val="nil"/>
          <w:left w:val="single" w:sz="18" w:space="0" w:color="FFFFFF"/>
          <w:bottom w:val="nil"/>
          <w:right w:val="nil"/>
          <w:insideH w:val="nil"/>
          <w:insideV w:val="nil"/>
        </w:tcBorders>
        <w:shd w:val="clear" w:color="auto" w:fill="E31B23"/>
      </w:tcPr>
    </w:tblStylePr>
    <w:tblStylePr w:type="band1Vert">
      <w:tblPr/>
      <w:tcPr>
        <w:tcBorders>
          <w:top w:val="nil"/>
          <w:left w:val="nil"/>
          <w:bottom w:val="nil"/>
          <w:right w:val="nil"/>
          <w:insideH w:val="nil"/>
          <w:insideV w:val="nil"/>
        </w:tcBorders>
        <w:shd w:val="clear" w:color="auto" w:fill="E31B23"/>
      </w:tcPr>
    </w:tblStylePr>
    <w:tblStylePr w:type="band1Horz">
      <w:tblPr/>
      <w:tcPr>
        <w:tcBorders>
          <w:top w:val="nil"/>
          <w:left w:val="nil"/>
          <w:bottom w:val="nil"/>
          <w:right w:val="nil"/>
          <w:insideH w:val="nil"/>
          <w:insideV w:val="nil"/>
        </w:tcBorders>
        <w:shd w:val="clear" w:color="auto" w:fill="E31B23"/>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E31B23"/>
        <w:bottom w:val="single" w:sz="4" w:space="0" w:color="E31B23"/>
        <w:right w:val="single" w:sz="4" w:space="0" w:color="E31B23"/>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E31B23"/>
      </w:tcPr>
    </w:tblStylePr>
    <w:tblStylePr w:type="lastRow">
      <w:rPr>
        <w:b/>
        <w:bCs/>
        <w:color w:val="E31B2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99999"/>
      </w:tcPr>
    </w:tblStylePr>
    <w:tblStylePr w:type="lastRow">
      <w:rPr>
        <w:b/>
        <w:bCs/>
        <w:color w:val="999999"/>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9F1118"/>
      </w:tcPr>
    </w:tblStylePr>
    <w:tblStylePr w:type="lastCol">
      <w:rPr>
        <w:color w:val="FFFFFF"/>
      </w:rPr>
      <w:tblPr/>
      <w:tcPr>
        <w:shd w:val="clear" w:color="auto" w:fill="9F1118"/>
      </w:tcPr>
    </w:tblStylePr>
    <w:tblStylePr w:type="band1Vert">
      <w:tblPr/>
      <w:tcPr>
        <w:shd w:val="clear" w:color="auto" w:fill="999999"/>
      </w:tcPr>
    </w:tblStylePr>
    <w:tblStylePr w:type="band1Horz">
      <w:tblPr/>
      <w:tcPr>
        <w:shd w:val="clear" w:color="auto" w:fill="999999"/>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E31B23"/>
      </w:tcPr>
    </w:tblStylePr>
    <w:tblStylePr w:type="lastCol">
      <w:rPr>
        <w:color w:val="FFFFFF"/>
      </w:rPr>
      <w:tblPr/>
      <w:tcPr>
        <w:shd w:val="clear" w:color="auto" w:fill="E31B23"/>
      </w:tcPr>
    </w:tblStylePr>
    <w:tblStylePr w:type="band1Vert">
      <w:tblPr/>
      <w:tcPr>
        <w:shd w:val="clear" w:color="auto" w:fill="E6E6E6"/>
      </w:tcPr>
    </w:tblStylePr>
    <w:tblStylePr w:type="band1Horz">
      <w:tblPr/>
      <w:tcPr>
        <w:shd w:val="clear" w:color="auto" w:fill="E6E6E6"/>
      </w:tcPr>
    </w:tblStylePr>
  </w:style>
  <w:style w:type="paragraph" w:customStyle="1" w:styleId="STARLABBrand">
    <w:name w:val="STARLAB Brand"/>
    <w:basedOn w:val="Normal"/>
    <w:pPr>
      <w:keepNext/>
      <w:spacing w:before="0" w:after="40"/>
    </w:pPr>
    <w:rPr>
      <w:rFonts w:ascii="Arial" w:hAnsi="Arial" w:eastAsia="Arial" w:cs="Arial"/>
      <w:b/>
      <w:i w:val="0"/>
      <w:color w:val="E31B23"/>
      <w:sz w:val="21"/>
    </w:rPr>
  </w:style>
  <w:style w:type="paragraph" w:customStyle="1" w:styleId="STARLABWeekTitle">
    <w:name w:val="STARLAB Week Title"/>
    <w:basedOn w:val="Normal"/>
    <w:pPr>
      <w:keepNext/>
      <w:spacing w:before="0" w:after="80" w:line="240" w:lineRule="auto"/>
    </w:pPr>
    <w:rPr>
      <w:rFonts w:ascii="Arial" w:hAnsi="Arial" w:eastAsia="Arial" w:cs="Arial"/>
      <w:b/>
      <w:i w:val="0"/>
      <w:color w:val="111111"/>
      <w:sz w:val="48"/>
    </w:rPr>
  </w:style>
  <w:style w:type="paragraph" w:customStyle="1" w:styleId="STARLABGuideSubtitle">
    <w:name w:val="STARLAB Guide Subtitle"/>
    <w:basedOn w:val="Normal"/>
    <w:pPr>
      <w:keepNext/>
      <w:spacing w:before="0" w:after="260"/>
    </w:pPr>
    <w:rPr>
      <w:rFonts w:ascii="Arial" w:hAnsi="Arial" w:eastAsia="Arial" w:cs="Arial"/>
      <w:b/>
      <w:i w:val="0"/>
      <w:color w:val="555555"/>
      <w:sz w:val="21"/>
    </w:rPr>
  </w:style>
  <w:style w:type="paragraph" w:customStyle="1" w:styleId="STARLABLabel">
    <w:name w:val="STARLAB Label"/>
    <w:basedOn w:val="Normal"/>
    <w:pPr>
      <w:keepNext/>
      <w:spacing w:before="80" w:after="20"/>
    </w:pPr>
    <w:rPr>
      <w:rFonts w:ascii="Arial" w:hAnsi="Arial" w:eastAsia="Arial" w:cs="Arial"/>
      <w:b/>
      <w:i w:val="0"/>
      <w:color w:val="111111"/>
      <w:sz w:val="20"/>
    </w:rPr>
  </w:style>
  <w:style w:type="paragraph" w:customStyle="1" w:styleId="STARLABDeckUse">
    <w:name w:val="STARLAB Deck Use"/>
    <w:basedOn w:val="Normal"/>
    <w:pPr>
      <w:keepLines/>
      <w:spacing w:before="40" w:after="140"/>
      <w:ind w:left="187" w:right="115"/>
    </w:pPr>
    <w:rPr>
      <w:rFonts w:ascii="Arial" w:hAnsi="Arial" w:eastAsia="Arial" w:cs="Arial"/>
      <w:b w:val="0"/>
      <w:i w:val="0"/>
      <w:color w:val="111111"/>
      <w:sz w:val="20"/>
    </w:rPr>
  </w:style>
  <w:style w:type="character" w:customStyle="1" w:styleId="Hyperlink">
    <w:name w:val="Hyperlink"/>
    <w:rPr>
      <w:rFonts w:ascii="Arial" w:hAnsi="Arial" w:eastAsia="Arial" w:cs="Arial"/>
      <w:b w:val="0"/>
      <w:i w:val="0"/>
      <w:color w:val="E31B23"/>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555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999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99999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99999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55555"/>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5555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55555"/>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999999"/>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5555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5555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99999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999999"/>
    </w:rPr>
  </w:style>
  <w:style w:type="paragraph" w:styleId="Title">
    <w:name w:val="Title"/>
    <w:basedOn w:val="Normal"/>
    <w:next w:val="Normal"/>
    <w:link w:val="TitleChar"/>
    <w:uiPriority w:val="10"/>
    <w:qFormat/>
    <w:rsid w:val="00FC693F"/>
    <w:pPr>
      <w:pBdr>
        <w:bottom w:val="single" w:sz="8" w:space="4" w:color="999999"/>
      </w:pBdr>
      <w:spacing w:after="300" w:line="240" w:lineRule="auto"/>
      <w:contextualSpacing/>
    </w:pPr>
    <w:rPr>
      <w:rFonts w:asciiTheme="majorHAnsi" w:eastAsiaTheme="majorEastAsia" w:hAnsiTheme="majorHAnsi" w:cstheme="majorBidi"/>
      <w:color w:val="5555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55555"/>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99999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99999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99999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55555"/>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55555"/>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55555"/>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999999"/>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55555"/>
      <w:sz w:val="20"/>
      <w:szCs w:val="20"/>
    </w:rPr>
  </w:style>
  <w:style w:type="paragraph" w:styleId="Caption">
    <w:name w:val="caption"/>
    <w:basedOn w:val="Normal"/>
    <w:next w:val="Normal"/>
    <w:uiPriority w:val="35"/>
    <w:semiHidden/>
    <w:unhideWhenUsed/>
    <w:qFormat/>
    <w:rsid w:val="00FC693F"/>
    <w:pPr>
      <w:spacing w:line="240" w:lineRule="auto"/>
    </w:pPr>
    <w:rPr>
      <w:b/>
      <w:bCs/>
      <w:color w:val="99999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999999"/>
      </w:pBdr>
      <w:spacing w:before="200" w:after="280"/>
      <w:ind w:left="936" w:right="936"/>
    </w:pPr>
    <w:rPr>
      <w:b/>
      <w:bCs/>
      <w:i/>
      <w:iCs/>
      <w:color w:val="999999"/>
    </w:rPr>
  </w:style>
  <w:style w:type="character" w:customStyle="1" w:styleId="IntenseQuoteChar">
    <w:name w:val="Intense Quote Char"/>
    <w:basedOn w:val="DefaultParagraphFont"/>
    <w:link w:val="IntenseQuote"/>
    <w:uiPriority w:val="30"/>
    <w:rsid w:val="00FC693F"/>
    <w:rPr>
      <w:b/>
      <w:bCs/>
      <w:i/>
      <w:iCs/>
      <w:color w:val="999999"/>
    </w:rPr>
  </w:style>
  <w:style w:type="character" w:styleId="SubtleEmphasis">
    <w:name w:val="Subtle Emphasis"/>
    <w:basedOn w:val="DefaultParagraphFont"/>
    <w:uiPriority w:val="19"/>
    <w:qFormat/>
    <w:rsid w:val="00FC693F"/>
    <w:rPr>
      <w:i/>
      <w:iCs/>
      <w:color w:val="999999"/>
    </w:rPr>
  </w:style>
  <w:style w:type="character" w:styleId="IntenseEmphasis">
    <w:name w:val="Intense Emphasis"/>
    <w:basedOn w:val="DefaultParagraphFont"/>
    <w:uiPriority w:val="21"/>
    <w:qFormat/>
    <w:rsid w:val="00FC693F"/>
    <w:rPr>
      <w:b/>
      <w:bCs/>
      <w:i/>
      <w:iCs/>
      <w:color w:val="999999"/>
    </w:rPr>
  </w:style>
  <w:style w:type="character" w:styleId="SubtleReference">
    <w:name w:val="Subtle Reference"/>
    <w:basedOn w:val="DefaultParagraphFont"/>
    <w:uiPriority w:val="31"/>
    <w:qFormat/>
    <w:rsid w:val="00FC693F"/>
    <w:rPr>
      <w:smallCaps/>
      <w:color w:val="E31B23"/>
      <w:u w:val="single"/>
    </w:rPr>
  </w:style>
  <w:style w:type="character" w:styleId="IntenseReference">
    <w:name w:val="Intense Reference"/>
    <w:basedOn w:val="DefaultParagraphFont"/>
    <w:uiPriority w:val="32"/>
    <w:qFormat/>
    <w:rsid w:val="00FC693F"/>
    <w:rPr>
      <w:b/>
      <w:bCs/>
      <w:smallCaps/>
      <w:color w:val="E31B23"/>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1">
    <w:name w:val="Light Shading Accent 1"/>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2">
    <w:name w:val="Light Shading Accent 2"/>
    <w:basedOn w:val="TableNormal"/>
    <w:uiPriority w:val="60"/>
    <w:rsid w:val="00FC693F"/>
    <w:pPr>
      <w:spacing w:after="0" w:line="240" w:lineRule="auto"/>
    </w:pPr>
    <w:rPr>
      <w:color w:val="9F1118"/>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la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3">
    <w:name w:val="Light Shading Accent 3"/>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4">
    <w:name w:val="Light Shading Accent 4"/>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5">
    <w:name w:val="Light Shading Accent 5"/>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6">
    <w:name w:val="Light Shading Accent 6"/>
    <w:basedOn w:val="TableNormal"/>
    <w:uiPriority w:val="60"/>
    <w:rsid w:val="00FC693F"/>
    <w:pPr>
      <w:spacing w:after="0" w:line="240" w:lineRule="auto"/>
    </w:pPr>
    <w:rPr>
      <w:color w:val="E31B23"/>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E31B23"/>
      </w:tcPr>
    </w:tblStylePr>
    <w:tblStylePr w:type="lastRow">
      <w:pPr>
        <w:spacing w:before="0" w:after="0" w:line="240" w:lineRule="auto"/>
      </w:pPr>
      <w:rPr>
        <w:b/>
        <w:bCs/>
      </w:rPr>
      <w:tblPr/>
      <w:tcPr>
        <w:tcBorders>
          <w:top w:val="double" w:sz="6" w:space="0" w:color="E31B23"/>
          <w:left w:val="single" w:sz="8" w:space="0" w:color="E31B23"/>
          <w:bottom w:val="single" w:sz="8" w:space="0" w:color="E31B23"/>
          <w:right w:val="single" w:sz="8" w:space="0" w:color="E31B23"/>
        </w:tcBorders>
      </w:tcPr>
    </w:tblStylePr>
    <w:tblStylePr w:type="firstCol">
      <w:rPr>
        <w:b/>
        <w:bCs/>
      </w:rPr>
    </w:tblStylePr>
    <w:tblStylePr w:type="lastCol">
      <w:rPr>
        <w:b/>
        <w:bCs/>
      </w:rPr>
    </w:tblStylePr>
    <w:tblStylePr w:type="band1Vert">
      <w:tblPr/>
      <w:tcPr>
        <w:tcBorders>
          <w:top w:val="single" w:sz="8" w:space="0" w:color="E31B23"/>
          <w:left w:val="single" w:sz="8" w:space="0" w:color="E31B23"/>
          <w:bottom w:val="single" w:sz="8" w:space="0" w:color="E31B23"/>
          <w:right w:val="single" w:sz="8" w:space="0" w:color="E31B23"/>
        </w:tcBorders>
      </w:tcPr>
    </w:tblStylePr>
    <w:tblStylePr w:type="band1Horz">
      <w:tblPr/>
      <w:tcPr>
        <w:tcBorders>
          <w:top w:val="single" w:sz="8" w:space="0" w:color="E31B23"/>
          <w:left w:val="single" w:sz="8" w:space="0" w:color="E31B23"/>
          <w:bottom w:val="single" w:sz="8" w:space="0" w:color="E31B23"/>
          <w:right w:val="single" w:sz="8" w:space="0" w:color="E31B23"/>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6E6"/>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6E6"/>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31B23"/>
          <w:left w:val="single" w:sz="8" w:space="0" w:color="E31B23"/>
          <w:bottom w:val="single" w:sz="18" w:space="0" w:color="E31B23"/>
          <w:right w:val="single" w:sz="8" w:space="0" w:color="E31B23"/>
          <w:insideH w:val="nil"/>
          <w:insideV w:val="single" w:sz="8" w:space="0" w:color="E31B2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1B23"/>
          <w:left w:val="single" w:sz="8" w:space="0" w:color="E31B23"/>
          <w:bottom w:val="single" w:sz="8" w:space="0" w:color="E31B23"/>
          <w:right w:val="single" w:sz="8" w:space="0" w:color="E31B23"/>
          <w:insideH w:val="nil"/>
          <w:insideV w:val="single" w:sz="8" w:space="0" w:color="E31B2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1B23"/>
          <w:left w:val="single" w:sz="8" w:space="0" w:color="E31B23"/>
          <w:bottom w:val="single" w:sz="8" w:space="0" w:color="E31B23"/>
          <w:right w:val="single" w:sz="8" w:space="0" w:color="E31B23"/>
        </w:tcBorders>
      </w:tcPr>
    </w:tblStylePr>
    <w:tblStylePr w:type="band1Vert">
      <w:tblPr/>
      <w:tcPr>
        <w:tcBorders>
          <w:top w:val="single" w:sz="8" w:space="0" w:color="E31B23"/>
          <w:left w:val="single" w:sz="8" w:space="0" w:color="E31B23"/>
          <w:bottom w:val="single" w:sz="8" w:space="0" w:color="E31B23"/>
          <w:right w:val="single" w:sz="8" w:space="0" w:color="E31B23"/>
        </w:tcBorders>
        <w:shd w:val="clear" w:color="auto" w:fill="E6E6E6"/>
      </w:tcPr>
    </w:tblStylePr>
    <w:tblStylePr w:type="band1Horz">
      <w:tblPr/>
      <w:tcPr>
        <w:tcBorders>
          <w:top w:val="single" w:sz="8" w:space="0" w:color="E31B23"/>
          <w:left w:val="single" w:sz="8" w:space="0" w:color="E31B23"/>
          <w:bottom w:val="single" w:sz="8" w:space="0" w:color="E31B23"/>
          <w:right w:val="single" w:sz="8" w:space="0" w:color="E31B23"/>
          <w:insideV w:val="single" w:sz="8" w:space="0" w:color="E31B23"/>
        </w:tcBorders>
        <w:shd w:val="clear" w:color="auto" w:fill="E6E6E6"/>
      </w:tcPr>
    </w:tblStylePr>
    <w:tblStylePr w:type="band2Horz">
      <w:tblPr/>
      <w:tcPr>
        <w:tcBorders>
          <w:top w:val="single" w:sz="8" w:space="0" w:color="E31B23"/>
          <w:left w:val="single" w:sz="8" w:space="0" w:color="E31B23"/>
          <w:bottom w:val="single" w:sz="8" w:space="0" w:color="E31B23"/>
          <w:right w:val="single" w:sz="8" w:space="0" w:color="E31B23"/>
          <w:insideV w:val="single" w:sz="8" w:space="0" w:color="E31B23"/>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555555"/>
          <w:left w:val="single" w:sz="8" w:space="0" w:color="555555"/>
          <w:bottom w:val="single" w:sz="8" w:space="0" w:color="555555"/>
          <w:right w:val="single" w:sz="8" w:space="0" w:color="555555"/>
          <w:insideH w:val="nil"/>
          <w:insideV w:val="nil"/>
        </w:tcBorders>
        <w:shd w:val="clear" w:color="auto" w:fill="000000"/>
      </w:tcPr>
    </w:tblStylePr>
    <w:tblStylePr w:type="lastRow">
      <w:pPr>
        <w:spacing w:before="0" w:after="0" w:line="240" w:lineRule="auto"/>
      </w:pPr>
      <w:rPr>
        <w:b/>
        <w:bCs/>
      </w:rPr>
      <w:tblPr/>
      <w:tcPr>
        <w:tcBorders>
          <w:top w:val="double" w:sz="6" w:space="0" w:color="555555"/>
          <w:left w:val="single" w:sz="8" w:space="0" w:color="555555"/>
          <w:bottom w:val="single" w:sz="8" w:space="0" w:color="555555"/>
          <w:right w:val="single" w:sz="8" w:space="0" w:color="555555"/>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E31B23"/>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31B2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31B23"/>
      </w:tcPr>
    </w:tblStylePr>
    <w:tblStylePr w:type="lastCol">
      <w:rPr>
        <w:b/>
        <w:bCs/>
        <w:color w:val="FFFFFF"/>
      </w:rPr>
      <w:tblPr/>
      <w:tcPr>
        <w:tcBorders>
          <w:left w:val="nil"/>
          <w:right w:val="nil"/>
          <w:insideH w:val="nil"/>
          <w:insideV w:val="nil"/>
        </w:tcBorders>
        <w:shd w:val="clear" w:color="auto" w:fill="E31B23"/>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55555"/>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6E6"/>
      </w:tcPr>
    </w:tblStylePr>
    <w:tblStylePr w:type="band1Horz">
      <w:tblPr/>
      <w:tcPr>
        <w:shd w:val="clear" w:color="auto" w:fill="E6E6E6"/>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31B23"/>
        </w:tcBorders>
      </w:tcPr>
    </w:tblStylePr>
    <w:tblStylePr w:type="lastRow">
      <w:rPr>
        <w:b/>
        <w:bCs/>
        <w:color w:val="555555"/>
      </w:rPr>
      <w:tblPr/>
      <w:tcPr>
        <w:tcBorders>
          <w:top w:val="single" w:sz="8" w:space="0" w:color="E31B23"/>
          <w:bottom w:val="single" w:sz="8" w:space="0" w:color="E31B23"/>
        </w:tcBorders>
      </w:tcPr>
    </w:tblStylePr>
    <w:tblStylePr w:type="firstCol">
      <w:rPr>
        <w:b/>
        <w:bCs/>
      </w:rPr>
    </w:tblStylePr>
    <w:tblStylePr w:type="lastCol">
      <w:rPr>
        <w:b/>
        <w:bCs/>
      </w:rPr>
      <w:tblPr/>
      <w:tcPr>
        <w:tcBorders>
          <w:top w:val="single" w:sz="8" w:space="0" w:color="E31B23"/>
          <w:bottom w:val="single" w:sz="8" w:space="0" w:color="E31B23"/>
        </w:tcBorders>
      </w:tcPr>
    </w:tblStylePr>
    <w:tblStylePr w:type="band1Vert">
      <w:tblPr/>
      <w:tcPr>
        <w:shd w:val="clear" w:color="auto" w:fill="E6E6E6"/>
      </w:tcPr>
    </w:tblStylePr>
    <w:tblStylePr w:type="band1Horz">
      <w:tblPr/>
      <w:tcPr>
        <w:shd w:val="clear" w:color="auto" w:fill="E6E6E6"/>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rPr>
        <w:sz w:val="24"/>
        <w:szCs w:val="24"/>
      </w:rPr>
      <w:tblPr/>
      <w:tcPr>
        <w:tcBorders>
          <w:top w:val="nil"/>
          <w:left w:val="nil"/>
          <w:bottom w:val="single" w:sz="24" w:space="0" w:color="E31B23"/>
          <w:right w:val="nil"/>
          <w:insideH w:val="nil"/>
          <w:insideV w:val="nil"/>
        </w:tcBorders>
        <w:shd w:val="clear" w:color="auto" w:fill="FFFFFF"/>
      </w:tcPr>
    </w:tblStylePr>
    <w:tblStylePr w:type="lastRow">
      <w:tblPr/>
      <w:tcPr>
        <w:tcBorders>
          <w:top w:val="single" w:sz="8" w:space="0" w:color="E31B23"/>
          <w:left w:val="nil"/>
          <w:bottom w:val="nil"/>
          <w:right w:val="nil"/>
          <w:insideH w:val="nil"/>
          <w:insideV w:val="nil"/>
        </w:tcBorders>
        <w:shd w:val="clear" w:color="auto" w:fill="FFFFFF"/>
      </w:tcPr>
    </w:tblStylePr>
    <w:tblStylePr w:type="firstCol">
      <w:tblPr/>
      <w:tcPr>
        <w:tcBorders>
          <w:top w:val="nil"/>
          <w:left w:val="nil"/>
          <w:bottom w:val="nil"/>
          <w:right w:val="single" w:sz="8" w:space="0" w:color="E31B23"/>
          <w:insideH w:val="nil"/>
          <w:insideV w:val="nil"/>
        </w:tcBorders>
        <w:shd w:val="clear" w:color="auto" w:fill="FFFFFF"/>
      </w:tcPr>
    </w:tblStylePr>
    <w:tblStylePr w:type="lastCol">
      <w:tblPr/>
      <w:tcPr>
        <w:tcBorders>
          <w:top w:val="nil"/>
          <w:left w:val="single" w:sz="8" w:space="0" w:color="E31B2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555555"/>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000000"/>
          <w:insideV w:val="single" w:sz="6" w:space="0" w:color="000000"/>
        </w:tcBorders>
        <w:shd w:val="clear" w:color="auto" w:fill="999999"/>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E31B23"/>
          <w:insideV w:val="single" w:sz="6" w:space="0" w:color="E31B23"/>
        </w:tcBorders>
        <w:shd w:val="clear" w:color="auto" w:fill="999999"/>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31B2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31B2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31B2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31B2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E31B2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9F1118"/>
      </w:tcPr>
    </w:tblStylePr>
    <w:tblStylePr w:type="lastCol">
      <w:tblPr/>
      <w:tcPr>
        <w:tcBorders>
          <w:top w:val="nil"/>
          <w:left w:val="single" w:sz="18" w:space="0" w:color="FFFFFF"/>
          <w:bottom w:val="nil"/>
          <w:right w:val="nil"/>
          <w:insideH w:val="nil"/>
          <w:insideV w:val="nil"/>
        </w:tcBorders>
        <w:shd w:val="clear" w:color="auto" w:fill="9F1118"/>
      </w:tcPr>
    </w:tblStylePr>
    <w:tblStylePr w:type="band1Vert">
      <w:tblPr/>
      <w:tcPr>
        <w:tcBorders>
          <w:top w:val="nil"/>
          <w:left w:val="nil"/>
          <w:bottom w:val="nil"/>
          <w:right w:val="nil"/>
          <w:insideH w:val="nil"/>
          <w:insideV w:val="nil"/>
        </w:tcBorders>
        <w:shd w:val="clear" w:color="auto" w:fill="9F1118"/>
      </w:tcPr>
    </w:tblStylePr>
    <w:tblStylePr w:type="band1Horz">
      <w:tblPr/>
      <w:tcPr>
        <w:tcBorders>
          <w:top w:val="nil"/>
          <w:left w:val="nil"/>
          <w:bottom w:val="nil"/>
          <w:right w:val="nil"/>
          <w:insideH w:val="nil"/>
          <w:insideV w:val="nil"/>
        </w:tcBorders>
        <w:shd w:val="clear" w:color="auto" w:fill="9F1118"/>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E31B23"/>
      </w:tcPr>
    </w:tblStylePr>
    <w:tblStylePr w:type="lastCol">
      <w:tblPr/>
      <w:tcPr>
        <w:tcBorders>
          <w:top w:val="nil"/>
          <w:left w:val="single" w:sz="18" w:space="0" w:color="FFFFFF"/>
          <w:bottom w:val="nil"/>
          <w:right w:val="nil"/>
          <w:insideH w:val="nil"/>
          <w:insideV w:val="nil"/>
        </w:tcBorders>
        <w:shd w:val="clear" w:color="auto" w:fill="E31B23"/>
      </w:tcPr>
    </w:tblStylePr>
    <w:tblStylePr w:type="band1Vert">
      <w:tblPr/>
      <w:tcPr>
        <w:tcBorders>
          <w:top w:val="nil"/>
          <w:left w:val="nil"/>
          <w:bottom w:val="nil"/>
          <w:right w:val="nil"/>
          <w:insideH w:val="nil"/>
          <w:insideV w:val="nil"/>
        </w:tcBorders>
        <w:shd w:val="clear" w:color="auto" w:fill="E31B23"/>
      </w:tcPr>
    </w:tblStylePr>
    <w:tblStylePr w:type="band1Horz">
      <w:tblPr/>
      <w:tcPr>
        <w:tcBorders>
          <w:top w:val="nil"/>
          <w:left w:val="nil"/>
          <w:bottom w:val="nil"/>
          <w:right w:val="nil"/>
          <w:insideH w:val="nil"/>
          <w:insideV w:val="nil"/>
        </w:tcBorders>
        <w:shd w:val="clear" w:color="auto" w:fill="E31B23"/>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E31B23"/>
        <w:bottom w:val="single" w:sz="4" w:space="0" w:color="E31B23"/>
        <w:right w:val="single" w:sz="4" w:space="0" w:color="E31B23"/>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E31B23"/>
      </w:tcPr>
    </w:tblStylePr>
    <w:tblStylePr w:type="lastRow">
      <w:rPr>
        <w:b/>
        <w:bCs/>
        <w:color w:val="E31B2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99999"/>
      </w:tcPr>
    </w:tblStylePr>
    <w:tblStylePr w:type="lastRow">
      <w:rPr>
        <w:b/>
        <w:bCs/>
        <w:color w:val="999999"/>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9F1118"/>
      </w:tcPr>
    </w:tblStylePr>
    <w:tblStylePr w:type="lastCol">
      <w:rPr>
        <w:color w:val="FFFFFF"/>
      </w:rPr>
      <w:tblPr/>
      <w:tcPr>
        <w:shd w:val="clear" w:color="auto" w:fill="9F1118"/>
      </w:tcPr>
    </w:tblStylePr>
    <w:tblStylePr w:type="band1Vert">
      <w:tblPr/>
      <w:tcPr>
        <w:shd w:val="clear" w:color="auto" w:fill="999999"/>
      </w:tcPr>
    </w:tblStylePr>
    <w:tblStylePr w:type="band1Horz">
      <w:tblPr/>
      <w:tcPr>
        <w:shd w:val="clear" w:color="auto" w:fill="999999"/>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E31B23"/>
      </w:tcPr>
    </w:tblStylePr>
    <w:tblStylePr w:type="lastCol">
      <w:rPr>
        <w:color w:val="FFFFFF"/>
      </w:rPr>
      <w:tblPr/>
      <w:tcPr>
        <w:shd w:val="clear" w:color="auto" w:fill="E31B23"/>
      </w:tcPr>
    </w:tblStylePr>
    <w:tblStylePr w:type="band1Vert">
      <w:tblPr/>
      <w:tcPr>
        <w:shd w:val="clear" w:color="auto" w:fill="E6E6E6"/>
      </w:tcPr>
    </w:tblStylePr>
    <w:tblStylePr w:type="band1Horz">
      <w:tblPr/>
      <w:tcPr>
        <w:shd w:val="clear" w:color="auto" w:fill="E6E6E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555555"/>
      </a:dk2>
      <a:lt2>
        <a:srgbClr val="E6E6E6"/>
      </a:lt2>
      <a:accent1>
        <a:srgbClr val="999999"/>
      </a:accent1>
      <a:accent2>
        <a:srgbClr val="E31B23"/>
      </a:accent2>
      <a:accent3>
        <a:srgbClr val="999999"/>
      </a:accent3>
      <a:accent4>
        <a:srgbClr val="999999"/>
      </a:accent4>
      <a:accent5>
        <a:srgbClr val="999999"/>
      </a:accent5>
      <a:accent6>
        <a:srgbClr val="999999"/>
      </a:accent6>
      <a:hlink>
        <a:srgbClr val="555555"/>
      </a:hlink>
      <a:folHlink>
        <a:srgbClr val="55555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29: Final Presentation Readiness and Message Refinement</dc:title>
  <dc:subject>STARLAB Unit 6 weekly teaching guide</dc:subject>
  <dc:creator>python-docx</dc:creator>
  <cp:keywords>STARLAB, Unit 6, Week 29, weekly teaching guide, teacher</cp:keywords>
  <dc:description>generated by python-docx</dc:description>
  <cp:lastModifiedBy/>
  <cp:revision>1</cp:revision>
  <dcterms:created xsi:type="dcterms:W3CDTF">2013-12-23T23:15:00Z</dcterms:created>
  <dcterms:modified xsi:type="dcterms:W3CDTF">2013-12-23T23:15:00Z</dcterms:modified>
  <cp:category/>
</cp:coreProperties>
</file>