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ARLABBrand"/>
        <w:keepNext/>
        <w:widowControl/>
        <w:spacing w:before="0" w:after="40" w:line="240" w:lineRule="auto"/>
      </w:pPr>
      <w:r>
        <w:rPr>
          <w:rFonts w:ascii="Arial" w:hAnsi="Arial"/>
          <w:b/>
          <w:color w:val="E31B23"/>
        </w:rPr>
        <w:t>STARLAB</w:t>
      </w:r>
    </w:p>
    <w:p>
      <w:pPr>
        <w:pStyle w:val="STARLABWeekTitle"/>
        <w:keepNext/>
        <w:widowControl/>
        <w:spacing w:before="0" w:after="80" w:line="240" w:lineRule="auto"/>
      </w:pPr>
      <w:r>
        <w:rPr>
          <w:rFonts w:ascii="Arial" w:hAnsi="Arial"/>
          <w:b/>
          <w:color w:val="111111"/>
        </w:rPr>
        <w:t>Week 30: Practice Presentations and Audience Adaptation</w:t>
      </w:r>
    </w:p>
    <w:p>
      <w:pPr>
        <w:pStyle w:val="STARLABGuideSubtitle"/>
        <w:keepNext/>
        <w:widowControl/>
        <w:pBdr>
          <w:bottom w:val="single" w:sz="14" w:space="5" w:color="E31B23"/>
        </w:pBdr>
        <w:spacing w:before="0" w:after="260" w:line="240" w:lineRule="auto"/>
      </w:pPr>
      <w:r>
        <w:rPr>
          <w:rFonts w:ascii="Arial" w:hAnsi="Arial"/>
          <w:color w:val="555555"/>
        </w:rPr>
        <w:t>STARLAB Unit 6 Teaching Guide</w:t>
      </w:r>
    </w:p>
    <w:p>
      <w:pPr>
        <w:pStyle w:val="Heading2"/>
        <w:keepNext/>
        <w:widowControl/>
        <w:spacing w:before="220" w:after="80" w:line="240" w:lineRule="auto"/>
      </w:pPr>
      <w:r>
        <w:rPr>
          <w:rFonts w:ascii="Arial" w:hAnsi="Arial" w:eastAsia="Arial" w:cs="Arial"/>
          <w:b/>
          <w:color w:val="E31B23"/>
        </w:rPr>
        <w:t>Teacher Overview</w:t>
      </w:r>
    </w:p>
    <w:p>
      <w:pPr>
        <w:keepNext w:val="0"/>
        <w:widowControl/>
        <w:spacing w:before="0" w:after="80" w:line="252" w:lineRule="auto"/>
      </w:pPr>
      <w:r>
        <w:rPr>
          <w:rFonts w:ascii="Arial" w:hAnsi="Arial" w:eastAsia="Arial" w:cs="Arial"/>
          <w:color w:val="111111"/>
        </w:rPr>
        <w:t>Week 30 is dedicated to structured practice. Students should present multiple times to different audiences and receive targeted feedback. Practice should focus on clarity, pacing, confidence, eye contact, visual use, and explanation of evidence.</w:t>
      </w:r>
    </w:p>
    <w:p>
      <w:pPr>
        <w:keepNext w:val="0"/>
        <w:widowControl/>
        <w:spacing w:before="0" w:after="80" w:line="252" w:lineRule="auto"/>
      </w:pPr>
      <w:r>
        <w:rPr>
          <w:rFonts w:ascii="Arial" w:hAnsi="Arial" w:eastAsia="Arial" w:cs="Arial"/>
          <w:color w:val="111111"/>
        </w:rPr>
        <w:t>Students also learn to adapt their message. Explaining research to a classmate, a parent, a younger student, and a university mentor may require different levels of background and vocabulary.</w:t>
      </w:r>
    </w:p>
    <w:p>
      <w:pPr>
        <w:pStyle w:val="Heading2"/>
        <w:keepNext/>
        <w:widowControl/>
        <w:spacing w:before="220" w:after="80" w:line="240" w:lineRule="auto"/>
      </w:pPr>
      <w:r>
        <w:rPr>
          <w:rFonts w:ascii="Arial" w:hAnsi="Arial" w:eastAsia="Arial" w:cs="Arial"/>
          <w:b/>
          <w:color w:val="E31B23"/>
        </w:rPr>
        <w:t>Weekly Objectives</w:t>
      </w:r>
    </w:p>
    <w:p>
      <w:pPr>
        <w:pStyle w:val="STARLABLabel"/>
        <w:keepNext/>
        <w:widowControl/>
        <w:spacing w:before="80" w:after="20" w:line="240" w:lineRule="auto"/>
      </w:pPr>
      <w:r>
        <w:rPr>
          <w:rFonts w:ascii="Arial" w:hAnsi="Arial" w:eastAsia="Arial" w:cs="Arial"/>
          <w:b/>
          <w:color w:val="111111"/>
        </w:rPr>
        <w:t>Students will be able to:</w:t>
      </w:r>
    </w:p>
    <w:p>
      <w:pPr>
        <w:keepNext w:val="0"/>
        <w:widowControl/>
        <w:numPr>
          <w:ilvl w:val="0"/>
          <w:numId w:val="10"/>
        </w:numPr>
        <w:pStyle w:val="ListBullet"/>
        <w:spacing w:before="0" w:after="40" w:line="252" w:lineRule="auto"/>
      </w:pPr>
      <w:r>
        <w:rPr>
          <w:rFonts w:ascii="Arial" w:hAnsi="Arial" w:eastAsia="Arial" w:cs="Arial"/>
          <w:color w:val="111111"/>
        </w:rPr>
        <w:t>Deliver a complete practice presentation.</w:t>
      </w:r>
    </w:p>
    <w:p>
      <w:pPr>
        <w:keepNext w:val="0"/>
        <w:widowControl/>
        <w:numPr>
          <w:ilvl w:val="0"/>
          <w:numId w:val="10"/>
        </w:numPr>
        <w:pStyle w:val="ListBullet"/>
        <w:spacing w:before="0" w:after="40" w:line="252" w:lineRule="auto"/>
      </w:pPr>
      <w:r>
        <w:rPr>
          <w:rFonts w:ascii="Arial" w:hAnsi="Arial" w:eastAsia="Arial" w:cs="Arial"/>
          <w:color w:val="111111"/>
        </w:rPr>
        <w:t>Use feedback to revise presentation content and delivery.</w:t>
      </w:r>
    </w:p>
    <w:p>
      <w:pPr>
        <w:keepNext w:val="0"/>
        <w:widowControl/>
        <w:numPr>
          <w:ilvl w:val="0"/>
          <w:numId w:val="10"/>
        </w:numPr>
        <w:pStyle w:val="ListBullet"/>
        <w:spacing w:before="0" w:after="40" w:line="252" w:lineRule="auto"/>
      </w:pPr>
      <w:r>
        <w:rPr>
          <w:rFonts w:ascii="Arial" w:hAnsi="Arial" w:eastAsia="Arial" w:cs="Arial"/>
          <w:color w:val="111111"/>
        </w:rPr>
        <w:t>Adapt explanations for different audiences.</w:t>
      </w:r>
    </w:p>
    <w:p>
      <w:pPr>
        <w:keepNext w:val="0"/>
        <w:widowControl/>
        <w:numPr>
          <w:ilvl w:val="0"/>
          <w:numId w:val="10"/>
        </w:numPr>
        <w:pStyle w:val="ListBullet"/>
        <w:spacing w:before="0" w:after="40" w:line="252" w:lineRule="auto"/>
      </w:pPr>
      <w:r>
        <w:rPr>
          <w:rFonts w:ascii="Arial" w:hAnsi="Arial" w:eastAsia="Arial" w:cs="Arial"/>
          <w:color w:val="111111"/>
        </w:rPr>
        <w:t>Improve pacing, transitions, and visual use.</w:t>
      </w:r>
    </w:p>
    <w:p>
      <w:pPr>
        <w:keepNext w:val="0"/>
        <w:widowControl/>
        <w:numPr>
          <w:ilvl w:val="0"/>
          <w:numId w:val="10"/>
        </w:numPr>
        <w:pStyle w:val="ListBullet"/>
        <w:spacing w:before="0" w:after="40" w:line="252" w:lineRule="auto"/>
      </w:pPr>
      <w:r>
        <w:rPr>
          <w:rFonts w:ascii="Arial" w:hAnsi="Arial" w:eastAsia="Arial" w:cs="Arial"/>
          <w:color w:val="111111"/>
        </w:rPr>
        <w:t>Identify the strongest and weakest parts of their presentation.</w:t>
      </w:r>
    </w:p>
    <w:p>
      <w:pPr>
        <w:pStyle w:val="Heading2"/>
        <w:keepNext/>
        <w:widowControl/>
        <w:spacing w:before="220" w:after="80" w:line="240" w:lineRule="auto"/>
      </w:pPr>
      <w:r>
        <w:rPr>
          <w:rFonts w:ascii="Arial" w:hAnsi="Arial" w:eastAsia="Arial" w:cs="Arial"/>
          <w:b/>
          <w:color w:val="E31B23"/>
        </w:rPr>
        <w:t>Teacher Materials</w:t>
      </w:r>
    </w:p>
    <w:p>
      <w:pPr>
        <w:pStyle w:val="STARLABDeckUse"/>
        <w:shd w:val="clear" w:color="auto" w:fill="F2F2F2"/>
        <w:keepNext w:val="0"/>
        <w:widowControl/>
        <w:pBdr>
          <w:left w:val="single" w:sz="18" w:space="6" w:color="E31B23"/>
        </w:pBdr>
        <w:spacing w:before="40" w:after="140" w:line="252" w:lineRule="auto"/>
      </w:pPr>
      <w:r>
        <w:rPr>
          <w:rFonts w:ascii="Arial" w:hAnsi="Arial"/>
          <w:color w:val="111111"/>
        </w:rPr>
        <w:t>Deck Use: No New Deck; Revisit / Reference - Deck 17: Oral Presentation Skills for Research</w:t>
      </w:r>
    </w:p>
    <w:p>
      <w:pPr>
        <w:keepNext w:val="0"/>
        <w:widowControl/>
        <w:numPr>
          <w:ilvl w:val="0"/>
          <w:numId w:val="10"/>
        </w:numPr>
        <w:pStyle w:val="ListBullet"/>
        <w:spacing w:before="0" w:after="40" w:line="252" w:lineRule="auto"/>
      </w:pPr>
      <w:r>
        <w:rPr>
          <w:rFonts w:ascii="Arial" w:hAnsi="Arial" w:eastAsia="Arial" w:cs="Arial"/>
          <w:color w:val="111111"/>
        </w:rPr>
        <w:t>Student Handout 4: Practice Presentation Feedback Form</w:t>
      </w:r>
    </w:p>
    <w:p>
      <w:pPr>
        <w:keepNext w:val="0"/>
        <w:widowControl/>
        <w:numPr>
          <w:ilvl w:val="0"/>
          <w:numId w:val="10"/>
        </w:numPr>
        <w:pStyle w:val="ListBullet"/>
        <w:spacing w:before="0" w:after="40" w:line="252" w:lineRule="auto"/>
      </w:pPr>
      <w:r>
        <w:rPr>
          <w:rFonts w:ascii="Arial" w:hAnsi="Arial" w:eastAsia="Arial" w:cs="Arial"/>
          <w:color w:val="111111"/>
        </w:rPr>
        <w:t>Student Handout 5: Audience Adaptation Planner</w:t>
      </w:r>
    </w:p>
    <w:p>
      <w:pPr>
        <w:keepNext w:val="0"/>
        <w:widowControl/>
        <w:numPr>
          <w:ilvl w:val="0"/>
          <w:numId w:val="10"/>
        </w:numPr>
        <w:pStyle w:val="ListBullet"/>
        <w:spacing w:before="0" w:after="40" w:line="252" w:lineRule="auto"/>
      </w:pPr>
      <w:r>
        <w:rPr>
          <w:rFonts w:ascii="Arial" w:hAnsi="Arial" w:eastAsia="Arial" w:cs="Arial"/>
          <w:color w:val="111111"/>
        </w:rPr>
        <w:t>Student Handout 6: Presentation Revision Log</w:t>
      </w:r>
    </w:p>
    <w:p>
      <w:pPr>
        <w:keepNext w:val="0"/>
        <w:widowControl/>
        <w:numPr>
          <w:ilvl w:val="0"/>
          <w:numId w:val="10"/>
        </w:numPr>
        <w:pStyle w:val="ListBullet"/>
        <w:spacing w:before="0" w:after="40" w:line="252" w:lineRule="auto"/>
      </w:pPr>
      <w:r>
        <w:rPr>
          <w:rFonts w:ascii="Arial" w:hAnsi="Arial" w:eastAsia="Arial" w:cs="Arial"/>
          <w:color w:val="111111"/>
        </w:rPr>
        <w:t>Appendix D: Feedback Norms for Practice Presentations</w:t>
      </w:r>
    </w:p>
    <w:p>
      <w:pPr>
        <w:keepNext w:val="0"/>
        <w:widowControl/>
        <w:numPr>
          <w:ilvl w:val="0"/>
          <w:numId w:val="10"/>
        </w:numPr>
        <w:pStyle w:val="ListBullet"/>
        <w:spacing w:before="0" w:after="40" w:line="252" w:lineRule="auto"/>
      </w:pPr>
      <w:r>
        <w:rPr>
          <w:rFonts w:ascii="Arial" w:hAnsi="Arial" w:eastAsia="Arial" w:cs="Arial"/>
          <w:color w:val="111111"/>
        </w:rPr>
        <w:t>Appendix E: Audience Types and Communication Strategies</w:t>
      </w:r>
    </w:p>
    <w:p>
      <w:pPr>
        <w:keepNext w:val="0"/>
        <w:widowControl/>
        <w:numPr>
          <w:ilvl w:val="0"/>
          <w:numId w:val="10"/>
        </w:numPr>
        <w:pStyle w:val="ListBullet"/>
        <w:spacing w:before="0" w:after="40" w:line="252" w:lineRule="auto"/>
      </w:pPr>
      <w:r>
        <w:rPr>
          <w:rFonts w:ascii="Arial" w:hAnsi="Arial"/>
          <w:color w:val="111111"/>
        </w:rPr>
        <w:t>Optional / Teacher Scoring Reference - Appendix L: Oral Presentation Rubric</w:t>
      </w:r>
    </w:p>
    <w:p>
      <w:pPr>
        <w:pStyle w:val="Heading2"/>
        <w:keepNext/>
        <w:widowControl/>
        <w:spacing w:before="220" w:after="80" w:line="240" w:lineRule="auto"/>
      </w:pPr>
      <w:r>
        <w:rPr>
          <w:rFonts w:ascii="Arial" w:hAnsi="Arial" w:eastAsia="Arial" w:cs="Arial"/>
          <w:b/>
          <w:color w:val="E31B23"/>
        </w:rPr>
        <w:t>Suggested Weekly Flow</w:t>
      </w:r>
    </w:p>
    <w:p>
      <w:pPr>
        <w:pStyle w:val="Heading3"/>
        <w:keepNext/>
        <w:widowControl/>
        <w:spacing w:before="140" w:after="40" w:line="240" w:lineRule="auto"/>
      </w:pPr>
      <w:r>
        <w:rPr>
          <w:rFonts w:ascii="Arial" w:hAnsi="Arial" w:eastAsia="Arial" w:cs="Arial"/>
          <w:b/>
          <w:color w:val="111111"/>
        </w:rPr>
        <w:t>Day 1: Practice Presentation Expectations</w:t>
      </w:r>
    </w:p>
    <w:p>
      <w:pPr>
        <w:keepNext w:val="0"/>
        <w:widowControl/>
        <w:spacing w:before="0" w:after="80" w:line="252" w:lineRule="auto"/>
      </w:pPr>
      <w:r>
        <w:rPr>
          <w:rFonts w:ascii="Arial" w:hAnsi="Arial" w:eastAsia="Arial" w:cs="Arial"/>
          <w:color w:val="111111"/>
        </w:rPr>
        <w:t>Review what good practice looks like. A practice presentation should be treated seriously, but it is not expected to be perfect.</w:t>
      </w:r>
    </w:p>
    <w:p>
      <w:pPr>
        <w:keepNext w:val="0"/>
        <w:widowControl/>
        <w:spacing w:before="0" w:after="80" w:line="252" w:lineRule="auto"/>
      </w:pPr>
      <w:r>
        <w:rPr>
          <w:rFonts w:ascii="Arial" w:hAnsi="Arial" w:eastAsia="Arial" w:cs="Arial"/>
          <w:color w:val="111111"/>
        </w:rPr>
        <w:t>Audience feedback should be specific and useful.</w:t>
      </w:r>
    </w:p>
    <w:p>
      <w:pPr>
        <w:keepNext w:val="0"/>
        <w:widowControl/>
        <w:spacing w:before="0" w:after="80" w:line="252" w:lineRule="auto"/>
      </w:pPr>
      <w:r>
        <w:rPr>
          <w:rFonts w:ascii="Arial" w:hAnsi="Arial" w:eastAsia="Arial" w:cs="Arial"/>
          <w:color w:val="111111"/>
        </w:rPr>
        <w:t>Weak feedback:</w:t>
      </w:r>
    </w:p>
    <w:p>
      <w:pPr>
        <w:keepNext w:val="0"/>
        <w:widowControl/>
        <w:spacing w:before="0" w:after="80" w:line="252" w:lineRule="auto"/>
      </w:pPr>
      <w:r>
        <w:rPr>
          <w:rFonts w:ascii="Arial" w:hAnsi="Arial" w:eastAsia="Arial" w:cs="Arial"/>
          <w:color w:val="111111"/>
        </w:rPr>
        <w:t>“Good job.”</w:t>
      </w:r>
    </w:p>
    <w:p>
      <w:pPr>
        <w:keepNext w:val="0"/>
        <w:widowControl/>
        <w:spacing w:before="0" w:after="80" w:line="252" w:lineRule="auto"/>
      </w:pPr>
      <w:r>
        <w:rPr>
          <w:rFonts w:ascii="Arial" w:hAnsi="Arial" w:eastAsia="Arial" w:cs="Arial"/>
          <w:color w:val="111111"/>
        </w:rPr>
        <w:t>Stronger feedback:</w:t>
      </w:r>
    </w:p>
    <w:p>
      <w:pPr>
        <w:keepNext w:val="0"/>
        <w:widowControl/>
        <w:spacing w:before="0" w:after="80" w:line="252" w:lineRule="auto"/>
      </w:pPr>
      <w:r>
        <w:rPr>
          <w:rFonts w:ascii="Arial" w:hAnsi="Arial" w:eastAsia="Arial" w:cs="Arial"/>
          <w:color w:val="111111"/>
        </w:rPr>
        <w:t>“The graph was useful, but the y-axis label was too small to read from the back of the room.”</w:t>
      </w:r>
    </w:p>
    <w:p>
      <w:pPr>
        <w:keepNext w:val="0"/>
        <w:widowControl/>
        <w:spacing w:before="0" w:after="80" w:line="252" w:lineRule="auto"/>
      </w:pPr>
      <w:r>
        <w:rPr>
          <w:rFonts w:ascii="Arial" w:hAnsi="Arial" w:eastAsia="Arial" w:cs="Arial"/>
          <w:color w:val="111111"/>
        </w:rPr>
        <w:t>Weak feedback:</w:t>
      </w:r>
    </w:p>
    <w:p>
      <w:pPr>
        <w:keepNext w:val="0"/>
        <w:widowControl/>
        <w:spacing w:before="0" w:after="80" w:line="252" w:lineRule="auto"/>
      </w:pPr>
      <w:r>
        <w:rPr>
          <w:rFonts w:ascii="Arial" w:hAnsi="Arial" w:eastAsia="Arial" w:cs="Arial"/>
          <w:color w:val="111111"/>
        </w:rPr>
        <w:t>“You seemed nervous.”</w:t>
      </w:r>
    </w:p>
    <w:p>
      <w:pPr>
        <w:keepNext w:val="0"/>
        <w:widowControl/>
        <w:spacing w:before="0" w:after="80" w:line="252" w:lineRule="auto"/>
      </w:pPr>
      <w:r>
        <w:rPr>
          <w:rFonts w:ascii="Arial" w:hAnsi="Arial" w:eastAsia="Arial" w:cs="Arial"/>
          <w:color w:val="111111"/>
        </w:rPr>
        <w:t>Stronger feedback:</w:t>
      </w:r>
    </w:p>
    <w:p>
      <w:pPr>
        <w:keepNext w:val="0"/>
        <w:widowControl/>
        <w:spacing w:before="0" w:after="80" w:line="252" w:lineRule="auto"/>
      </w:pPr>
      <w:r>
        <w:rPr>
          <w:rFonts w:ascii="Arial" w:hAnsi="Arial" w:eastAsia="Arial" w:cs="Arial"/>
          <w:color w:val="111111"/>
        </w:rPr>
        <w:t>“You spoke clearly at the beginning, but started reading directly from the board during the results section.”</w:t>
      </w:r>
    </w:p>
    <w:p>
      <w:pPr>
        <w:pStyle w:val="Heading3"/>
        <w:keepNext/>
        <w:widowControl/>
        <w:spacing w:before="140" w:after="40" w:line="240" w:lineRule="auto"/>
      </w:pPr>
      <w:r>
        <w:rPr>
          <w:rFonts w:ascii="Arial" w:hAnsi="Arial" w:eastAsia="Arial" w:cs="Arial"/>
          <w:b/>
          <w:color w:val="111111"/>
        </w:rPr>
        <w:t>Day 2: Partner Practice</w:t>
      </w:r>
    </w:p>
    <w:p>
      <w:pPr>
        <w:keepNext w:val="0"/>
        <w:widowControl/>
        <w:spacing w:before="0" w:after="80" w:line="252" w:lineRule="auto"/>
      </w:pPr>
      <w:r>
        <w:rPr>
          <w:rFonts w:ascii="Arial" w:hAnsi="Arial" w:eastAsia="Arial" w:cs="Arial"/>
          <w:color w:val="111111"/>
        </w:rPr>
        <w:t>Students present to one partner using Student Handout 4.</w:t>
      </w:r>
    </w:p>
    <w:p>
      <w:pPr>
        <w:keepNext w:val="0"/>
        <w:widowControl/>
        <w:spacing w:before="0" w:after="80" w:line="252" w:lineRule="auto"/>
      </w:pPr>
      <w:r>
        <w:rPr>
          <w:rFonts w:ascii="Arial" w:hAnsi="Arial" w:eastAsia="Arial" w:cs="Arial"/>
          <w:color w:val="111111"/>
        </w:rPr>
        <w:t>The listener should focus on:</w:t>
      </w:r>
    </w:p>
    <w:p>
      <w:pPr>
        <w:keepNext w:val="0"/>
        <w:widowControl/>
        <w:spacing w:before="0" w:after="80" w:line="252" w:lineRule="auto"/>
      </w:pPr>
      <w:r>
        <w:rPr>
          <w:rFonts w:ascii="Arial" w:hAnsi="Arial" w:eastAsia="Arial" w:cs="Arial"/>
          <w:color w:val="111111"/>
        </w:rPr>
        <w:t>Clarity of research question</w:t>
      </w:r>
    </w:p>
    <w:p>
      <w:pPr>
        <w:keepNext w:val="0"/>
        <w:widowControl/>
        <w:spacing w:before="0" w:after="80" w:line="252" w:lineRule="auto"/>
      </w:pPr>
      <w:r>
        <w:rPr>
          <w:rFonts w:ascii="Arial" w:hAnsi="Arial" w:eastAsia="Arial" w:cs="Arial"/>
          <w:color w:val="111111"/>
        </w:rPr>
        <w:t>Understanding of method</w:t>
      </w:r>
    </w:p>
    <w:p>
      <w:pPr>
        <w:keepNext w:val="0"/>
        <w:widowControl/>
        <w:spacing w:before="0" w:after="80" w:line="252" w:lineRule="auto"/>
      </w:pPr>
      <w:r>
        <w:rPr>
          <w:rFonts w:ascii="Arial" w:hAnsi="Arial" w:eastAsia="Arial" w:cs="Arial"/>
          <w:color w:val="111111"/>
        </w:rPr>
        <w:t>Evidence explanation</w:t>
      </w:r>
    </w:p>
    <w:p>
      <w:pPr>
        <w:keepNext w:val="0"/>
        <w:widowControl/>
        <w:spacing w:before="0" w:after="80" w:line="252" w:lineRule="auto"/>
      </w:pPr>
      <w:r>
        <w:rPr>
          <w:rFonts w:ascii="Arial" w:hAnsi="Arial" w:eastAsia="Arial" w:cs="Arial"/>
          <w:color w:val="111111"/>
        </w:rPr>
        <w:t>Visual readability</w:t>
      </w:r>
    </w:p>
    <w:p>
      <w:pPr>
        <w:keepNext w:val="0"/>
        <w:widowControl/>
        <w:spacing w:before="0" w:after="80" w:line="252" w:lineRule="auto"/>
      </w:pPr>
      <w:r>
        <w:rPr>
          <w:rFonts w:ascii="Arial" w:hAnsi="Arial" w:eastAsia="Arial" w:cs="Arial"/>
          <w:color w:val="111111"/>
        </w:rPr>
        <w:t>Delivery</w:t>
      </w:r>
    </w:p>
    <w:p>
      <w:pPr>
        <w:keepNext w:val="0"/>
        <w:widowControl/>
        <w:spacing w:before="0" w:after="80" w:line="252" w:lineRule="auto"/>
      </w:pPr>
      <w:r>
        <w:rPr>
          <w:rFonts w:ascii="Arial" w:hAnsi="Arial" w:eastAsia="Arial" w:cs="Arial"/>
          <w:color w:val="111111"/>
        </w:rPr>
        <w:t>One question for the presenter</w:t>
      </w:r>
    </w:p>
    <w:p>
      <w:pPr>
        <w:pStyle w:val="Heading3"/>
        <w:keepNext/>
        <w:widowControl/>
        <w:spacing w:before="140" w:after="40" w:line="240" w:lineRule="auto"/>
      </w:pPr>
      <w:r>
        <w:rPr>
          <w:rFonts w:ascii="Arial" w:hAnsi="Arial" w:eastAsia="Arial" w:cs="Arial"/>
          <w:b/>
          <w:color w:val="111111"/>
        </w:rPr>
        <w:t>Day 3: Small Group Practice</w:t>
      </w:r>
    </w:p>
    <w:p>
      <w:pPr>
        <w:keepNext w:val="0"/>
        <w:widowControl/>
        <w:spacing w:before="0" w:after="80" w:line="252" w:lineRule="auto"/>
      </w:pPr>
      <w:r>
        <w:rPr>
          <w:rFonts w:ascii="Arial" w:hAnsi="Arial" w:eastAsia="Arial" w:cs="Arial"/>
          <w:color w:val="111111"/>
        </w:rPr>
        <w:t>Students present to groups of three or four. This round should include a timed presentation and at least two audience questions.</w:t>
      </w:r>
    </w:p>
    <w:p>
      <w:pPr>
        <w:keepNext w:val="0"/>
        <w:widowControl/>
        <w:spacing w:before="0" w:after="80" w:line="252" w:lineRule="auto"/>
      </w:pPr>
      <w:r>
        <w:rPr>
          <w:rFonts w:ascii="Arial" w:hAnsi="Arial" w:eastAsia="Arial" w:cs="Arial"/>
          <w:color w:val="111111"/>
        </w:rPr>
        <w:t>Students complete Student Handout 6 after receiving feedback.</w:t>
      </w:r>
    </w:p>
    <w:p>
      <w:pPr>
        <w:pStyle w:val="Heading3"/>
        <w:keepNext/>
        <w:widowControl/>
        <w:spacing w:before="140" w:after="40" w:line="240" w:lineRule="auto"/>
      </w:pPr>
      <w:r>
        <w:rPr>
          <w:rFonts w:ascii="Arial" w:hAnsi="Arial" w:eastAsia="Arial" w:cs="Arial"/>
          <w:b/>
          <w:color w:val="111111"/>
        </w:rPr>
        <w:t>Day 4: Audience Adaptation Workshop</w:t>
      </w:r>
    </w:p>
    <w:p>
      <w:pPr>
        <w:keepNext w:val="0"/>
        <w:widowControl/>
        <w:spacing w:before="0" w:after="80" w:line="252" w:lineRule="auto"/>
      </w:pPr>
      <w:r>
        <w:rPr>
          <w:rFonts w:ascii="Arial" w:hAnsi="Arial" w:eastAsia="Arial" w:cs="Arial"/>
          <w:color w:val="111111"/>
        </w:rPr>
        <w:t>Students complete Student Handout 5.</w:t>
      </w:r>
    </w:p>
    <w:p>
      <w:pPr>
        <w:keepNext w:val="0"/>
        <w:widowControl/>
        <w:spacing w:before="0" w:after="80" w:line="252" w:lineRule="auto"/>
      </w:pPr>
      <w:r>
        <w:rPr>
          <w:rFonts w:ascii="Arial" w:hAnsi="Arial" w:eastAsia="Arial" w:cs="Arial"/>
          <w:color w:val="111111"/>
        </w:rPr>
        <w:t>They practice explaining their project to:</w:t>
      </w:r>
    </w:p>
    <w:p>
      <w:pPr>
        <w:keepNext w:val="0"/>
        <w:widowControl/>
        <w:spacing w:before="0" w:after="80" w:line="252" w:lineRule="auto"/>
      </w:pPr>
      <w:r>
        <w:rPr>
          <w:rFonts w:ascii="Arial" w:hAnsi="Arial" w:eastAsia="Arial" w:cs="Arial"/>
          <w:color w:val="111111"/>
        </w:rPr>
        <w:t>A science teacher</w:t>
      </w:r>
    </w:p>
    <w:p>
      <w:pPr>
        <w:keepNext w:val="0"/>
        <w:widowControl/>
        <w:spacing w:before="0" w:after="80" w:line="252" w:lineRule="auto"/>
      </w:pPr>
      <w:r>
        <w:rPr>
          <w:rFonts w:ascii="Arial" w:hAnsi="Arial" w:eastAsia="Arial" w:cs="Arial"/>
          <w:color w:val="111111"/>
        </w:rPr>
        <w:t>A younger student</w:t>
      </w:r>
    </w:p>
    <w:p>
      <w:pPr>
        <w:keepNext w:val="0"/>
        <w:widowControl/>
        <w:spacing w:before="0" w:after="80" w:line="252" w:lineRule="auto"/>
      </w:pPr>
      <w:r>
        <w:rPr>
          <w:rFonts w:ascii="Arial" w:hAnsi="Arial" w:eastAsia="Arial" w:cs="Arial"/>
          <w:color w:val="111111"/>
        </w:rPr>
        <w:t>A parent or community member</w:t>
      </w:r>
    </w:p>
    <w:p>
      <w:pPr>
        <w:keepNext w:val="0"/>
        <w:widowControl/>
        <w:spacing w:before="0" w:after="80" w:line="252" w:lineRule="auto"/>
      </w:pPr>
      <w:r>
        <w:rPr>
          <w:rFonts w:ascii="Arial" w:hAnsi="Arial" w:eastAsia="Arial" w:cs="Arial"/>
          <w:color w:val="111111"/>
        </w:rPr>
        <w:t>A mentor or expert</w:t>
      </w:r>
    </w:p>
    <w:p>
      <w:pPr>
        <w:keepNext w:val="0"/>
        <w:widowControl/>
        <w:spacing w:before="0" w:after="80" w:line="252" w:lineRule="auto"/>
      </w:pPr>
      <w:r>
        <w:rPr>
          <w:rFonts w:ascii="Arial" w:hAnsi="Arial" w:eastAsia="Arial" w:cs="Arial"/>
          <w:color w:val="111111"/>
        </w:rPr>
        <w:t>For each audience, students identify vocabulary that may need explanation and details that may need to be added or simplified.</w:t>
      </w:r>
    </w:p>
    <w:p>
      <w:pPr>
        <w:pStyle w:val="Heading3"/>
        <w:keepNext/>
        <w:widowControl/>
        <w:spacing w:before="140" w:after="40" w:line="240" w:lineRule="auto"/>
      </w:pPr>
      <w:r>
        <w:rPr>
          <w:rFonts w:ascii="Arial" w:hAnsi="Arial" w:eastAsia="Arial" w:cs="Arial"/>
          <w:b/>
          <w:color w:val="111111"/>
        </w:rPr>
        <w:t>Day 5: Revision Work Session</w:t>
      </w:r>
    </w:p>
    <w:p>
      <w:pPr>
        <w:keepNext w:val="0"/>
        <w:widowControl/>
        <w:spacing w:before="0" w:after="80" w:line="252" w:lineRule="auto"/>
      </w:pPr>
      <w:r>
        <w:rPr>
          <w:rFonts w:ascii="Arial" w:hAnsi="Arial" w:eastAsia="Arial" w:cs="Arial"/>
          <w:color w:val="111111"/>
        </w:rPr>
        <w:t>Students revise their visual product and speaking notes based on feedback.</w:t>
      </w:r>
    </w:p>
    <w:p>
      <w:pPr>
        <w:keepNext w:val="0"/>
        <w:widowControl/>
        <w:spacing w:before="0" w:after="80" w:line="252" w:lineRule="auto"/>
      </w:pPr>
      <w:r>
        <w:rPr>
          <w:rFonts w:ascii="Arial" w:hAnsi="Arial" w:eastAsia="Arial" w:cs="Arial"/>
          <w:color w:val="111111"/>
        </w:rPr>
        <w:t>Teacher conferences should focus on students who are:</w:t>
      </w:r>
    </w:p>
    <w:p>
      <w:pPr>
        <w:keepNext w:val="0"/>
        <w:widowControl/>
        <w:spacing w:before="0" w:after="80" w:line="252" w:lineRule="auto"/>
      </w:pPr>
      <w:r>
        <w:rPr>
          <w:rFonts w:ascii="Arial" w:hAnsi="Arial" w:eastAsia="Arial" w:cs="Arial"/>
          <w:color w:val="111111"/>
        </w:rPr>
        <w:t>Reading too much</w:t>
      </w:r>
    </w:p>
    <w:p>
      <w:pPr>
        <w:keepNext w:val="0"/>
        <w:widowControl/>
        <w:spacing w:before="0" w:after="80" w:line="252" w:lineRule="auto"/>
      </w:pPr>
      <w:r>
        <w:rPr>
          <w:rFonts w:ascii="Arial" w:hAnsi="Arial" w:eastAsia="Arial" w:cs="Arial"/>
          <w:color w:val="111111"/>
        </w:rPr>
        <w:t>Overexplaining background</w:t>
      </w:r>
    </w:p>
    <w:p>
      <w:pPr>
        <w:keepNext w:val="0"/>
        <w:widowControl/>
        <w:spacing w:before="0" w:after="80" w:line="252" w:lineRule="auto"/>
      </w:pPr>
      <w:r>
        <w:rPr>
          <w:rFonts w:ascii="Arial" w:hAnsi="Arial" w:eastAsia="Arial" w:cs="Arial"/>
          <w:color w:val="111111"/>
        </w:rPr>
        <w:t>Skipping evidence</w:t>
      </w:r>
    </w:p>
    <w:p>
      <w:pPr>
        <w:keepNext w:val="0"/>
        <w:widowControl/>
        <w:spacing w:before="0" w:after="80" w:line="252" w:lineRule="auto"/>
      </w:pPr>
      <w:r>
        <w:rPr>
          <w:rFonts w:ascii="Arial" w:hAnsi="Arial" w:eastAsia="Arial" w:cs="Arial"/>
          <w:color w:val="111111"/>
        </w:rPr>
        <w:t>Avoiding limitations</w:t>
      </w:r>
    </w:p>
    <w:p>
      <w:pPr>
        <w:keepNext w:val="0"/>
        <w:widowControl/>
        <w:spacing w:before="0" w:after="80" w:line="252" w:lineRule="auto"/>
      </w:pPr>
      <w:r>
        <w:rPr>
          <w:rFonts w:ascii="Arial" w:hAnsi="Arial" w:eastAsia="Arial" w:cs="Arial"/>
          <w:color w:val="111111"/>
        </w:rPr>
        <w:t>Using visuals that are unreadable</w:t>
      </w:r>
    </w:p>
    <w:p>
      <w:pPr>
        <w:keepNext w:val="0"/>
        <w:widowControl/>
        <w:spacing w:before="0" w:after="80" w:line="252" w:lineRule="auto"/>
      </w:pPr>
      <w:r>
        <w:rPr>
          <w:rFonts w:ascii="Arial" w:hAnsi="Arial" w:eastAsia="Arial" w:cs="Arial"/>
          <w:color w:val="111111"/>
        </w:rPr>
        <w:t>Struggling to answer basic questions</w:t>
      </w:r>
    </w:p>
    <w:p>
      <w:pPr>
        <w:pStyle w:val="Heading2"/>
        <w:keepNext/>
        <w:widowControl/>
        <w:spacing w:before="220" w:after="80" w:line="240" w:lineRule="auto"/>
      </w:pPr>
      <w:r>
        <w:rPr>
          <w:rFonts w:ascii="Arial" w:hAnsi="Arial" w:eastAsia="Arial" w:cs="Arial"/>
          <w:b/>
          <w:color w:val="E31B23"/>
        </w:rPr>
        <w:t>Week 30 Deliverables</w:t>
      </w:r>
    </w:p>
    <w:p>
      <w:pPr>
        <w:keepNext w:val="0"/>
        <w:widowControl/>
        <w:numPr>
          <w:ilvl w:val="0"/>
          <w:numId w:val="10"/>
        </w:numPr>
        <w:pStyle w:val="ListBullet"/>
        <w:spacing w:before="0" w:after="40" w:line="252" w:lineRule="auto"/>
      </w:pPr>
      <w:r>
        <w:rPr>
          <w:rFonts w:ascii="Arial" w:hAnsi="Arial" w:eastAsia="Arial" w:cs="Arial"/>
          <w:color w:val="111111"/>
        </w:rPr>
        <w:t>Partner practice feedback</w:t>
      </w:r>
    </w:p>
    <w:p>
      <w:pPr>
        <w:keepNext w:val="0"/>
        <w:widowControl/>
        <w:numPr>
          <w:ilvl w:val="0"/>
          <w:numId w:val="10"/>
        </w:numPr>
        <w:pStyle w:val="ListBullet"/>
        <w:spacing w:before="0" w:after="40" w:line="252" w:lineRule="auto"/>
      </w:pPr>
      <w:r>
        <w:rPr>
          <w:rFonts w:ascii="Arial" w:hAnsi="Arial" w:eastAsia="Arial" w:cs="Arial"/>
          <w:color w:val="111111"/>
        </w:rPr>
        <w:t>Small group practice feedback</w:t>
      </w:r>
    </w:p>
    <w:p>
      <w:pPr>
        <w:keepNext w:val="0"/>
        <w:widowControl/>
        <w:numPr>
          <w:ilvl w:val="0"/>
          <w:numId w:val="10"/>
        </w:numPr>
        <w:pStyle w:val="ListBullet"/>
        <w:spacing w:before="0" w:after="40" w:line="252" w:lineRule="auto"/>
      </w:pPr>
      <w:r>
        <w:rPr>
          <w:rFonts w:ascii="Arial" w:hAnsi="Arial" w:eastAsia="Arial" w:cs="Arial"/>
          <w:color w:val="111111"/>
        </w:rPr>
        <w:t>Audience adaptation planner</w:t>
      </w:r>
    </w:p>
    <w:p>
      <w:pPr>
        <w:keepNext w:val="0"/>
        <w:widowControl/>
        <w:numPr>
          <w:ilvl w:val="0"/>
          <w:numId w:val="10"/>
        </w:numPr>
        <w:pStyle w:val="ListBullet"/>
        <w:spacing w:before="0" w:after="40" w:line="252" w:lineRule="auto"/>
      </w:pPr>
      <w:r>
        <w:rPr>
          <w:rFonts w:ascii="Arial" w:hAnsi="Arial" w:eastAsia="Arial" w:cs="Arial"/>
          <w:color w:val="111111"/>
        </w:rPr>
        <w:t>Presentation revision log</w:t>
      </w:r>
    </w:p>
    <w:p>
      <w:pPr>
        <w:keepNext w:val="0"/>
        <w:widowControl/>
        <w:numPr>
          <w:ilvl w:val="0"/>
          <w:numId w:val="10"/>
        </w:numPr>
        <w:pStyle w:val="ListBullet"/>
        <w:spacing w:before="0" w:after="40" w:line="252" w:lineRule="auto"/>
      </w:pPr>
      <w:r>
        <w:rPr>
          <w:rFonts w:ascii="Arial" w:hAnsi="Arial" w:eastAsia="Arial" w:cs="Arial"/>
          <w:color w:val="111111"/>
        </w:rPr>
        <w:t>Revised presentation materials</w:t>
      </w:r>
    </w:p>
    <w:p>
      <w:pPr>
        <w:pStyle w:val="Heading2"/>
        <w:keepNext/>
        <w:widowControl/>
        <w:spacing w:before="220" w:after="80" w:line="240" w:lineRule="auto"/>
      </w:pPr>
      <w:r>
        <w:rPr>
          <w:rFonts w:ascii="Arial" w:hAnsi="Arial" w:eastAsia="Arial" w:cs="Arial"/>
          <w:b/>
          <w:color w:val="E31B23"/>
        </w:rPr>
        <w:t>Teacher Notes</w:t>
      </w:r>
    </w:p>
    <w:p>
      <w:pPr>
        <w:keepNext w:val="0"/>
        <w:widowControl/>
        <w:spacing w:before="0" w:after="80" w:line="252" w:lineRule="auto"/>
      </w:pPr>
      <w:r>
        <w:rPr>
          <w:rFonts w:ascii="Arial" w:hAnsi="Arial" w:eastAsia="Arial" w:cs="Arial"/>
          <w:color w:val="111111"/>
        </w:rPr>
        <w:t>Practice presentations should be frequent but low stakes at first. Students gain confidence through repetition, not through one high-pressure rehearsal.</w:t>
      </w:r>
    </w:p>
    <w:sectPr w:rsidR="00FC693F" w:rsidRPr="0006063C" w:rsidSect="00034616">
      <w:headerReference w:type="default" r:id="rId9"/>
      <w:footerReference w:type="default" r:id="rId10"/>
      <w:pgSz w:w="12240" w:h="15840"/>
      <w:pgMar w:top="936" w:right="1080" w:bottom="864"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7"/>
      </w:rPr>
      <w:t xml:space="preserve">STARLAB | UNIT 6 | WEEK 30 | PAGE </w:t>
    </w:r>
    <w:r>
      <w:rPr>
        <w:rFonts w:ascii="Arial" w:hAnsi="Arial"/>
        <w:color w:val="55555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360"/>
        </w:tabs>
        <w:ind w:left="540" w:hanging="180"/>
      </w:pPr>
      <w:rPr>
        <w:rFonts w:ascii="Arial" w:hAnsi="Arial" w:eastAsia="Arial" w:cs="Arial"/>
        <w:sz w:val="21"/>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2" w:lineRule="auto"/>
    </w:pPr>
    <w:rPr>
      <w:rFonts w:ascii="Arial" w:hAnsi="Arial" w:eastAsia="Arial" w:cs="Arial"/>
      <w:b w:val="0"/>
      <w:i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rPr>
      <w:rFonts w:ascii="Arial" w:hAnsi="Arial" w:eastAsia="Arial" w:cs="Arial"/>
      <w:b w:val="0"/>
      <w:i w:val="0"/>
      <w:color w:val="555555"/>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cs="Arial"/>
      <w:b/>
      <w:bCs/>
      <w:i w:val="0"/>
      <w:color w:val="E31B23"/>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eastAsia="Arial" w:cs="Arial"/>
      <w:b/>
      <w:bCs/>
      <w:i w:val="0"/>
      <w:color w:val="E31B23"/>
      <w:sz w:val="27"/>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rial" w:hAnsi="Arial" w:eastAsia="Arial" w:cs="Arial"/>
      <w:b/>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99999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55555"/>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5555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555555"/>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999999"/>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55555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55555"/>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999999"/>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999999"/>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Arial" w:hAnsi="Arial" w:eastAsia="Arial" w:cs="Arial"/>
      <w:b/>
      <w:i w:val="0"/>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555555"/>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rial" w:hAnsi="Arial" w:eastAsia="Arial" w:cs="Arial"/>
      <w:b/>
      <w:i w:val="0"/>
      <w:iCs/>
      <w:color w:val="555555"/>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999999"/>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line="252" w:lineRule="auto"/>
      <w:contextualSpacing/>
    </w:pPr>
    <w:rPr>
      <w:rFonts w:ascii="Arial" w:hAnsi="Arial" w:eastAsia="Arial" w:cs="Arial"/>
      <w:b w:val="0"/>
      <w:i w:val="0"/>
      <w:color w:val="111111"/>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40" w:line="252" w:lineRule="auto"/>
      <w:contextualSpacing/>
    </w:pPr>
    <w:rPr>
      <w:rFonts w:ascii="Arial" w:hAnsi="Arial" w:eastAsia="Arial" w:cs="Arial"/>
      <w:b w:val="0"/>
      <w:i w:val="0"/>
      <w:color w:val="111111"/>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99999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55555"/>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55555"/>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555555"/>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999999"/>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555555"/>
      <w:sz w:val="20"/>
      <w:szCs w:val="20"/>
    </w:rPr>
  </w:style>
  <w:style w:type="paragraph" w:styleId="Caption">
    <w:name w:val="caption"/>
    <w:basedOn w:val="Normal"/>
    <w:next w:val="Normal"/>
    <w:uiPriority w:val="35"/>
    <w:semiHidden/>
    <w:unhideWhenUsed/>
    <w:qFormat/>
    <w:rsid w:val="00FC693F"/>
    <w:pPr>
      <w:spacing w:line="240" w:lineRule="auto"/>
    </w:pPr>
    <w:rPr>
      <w:b/>
      <w:bCs/>
      <w:color w:val="99999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999999"/>
      </w:pBdr>
      <w:spacing w:before="200" w:after="280"/>
      <w:ind w:left="936" w:right="936"/>
    </w:pPr>
    <w:rPr>
      <w:b/>
      <w:bCs/>
      <w:i/>
      <w:iCs/>
      <w:color w:val="999999"/>
    </w:rPr>
  </w:style>
  <w:style w:type="character" w:customStyle="1" w:styleId="IntenseQuoteChar">
    <w:name w:val="Intense Quote Char"/>
    <w:basedOn w:val="DefaultParagraphFont"/>
    <w:link w:val="IntenseQuote"/>
    <w:uiPriority w:val="30"/>
    <w:rsid w:val="00FC693F"/>
    <w:rPr>
      <w:b/>
      <w:bCs/>
      <w:i/>
      <w:iCs/>
      <w:color w:val="999999"/>
    </w:rPr>
  </w:style>
  <w:style w:type="character" w:styleId="SubtleEmphasis">
    <w:name w:val="Subtle Emphasis"/>
    <w:basedOn w:val="DefaultParagraphFont"/>
    <w:uiPriority w:val="19"/>
    <w:qFormat/>
    <w:rsid w:val="00FC693F"/>
    <w:rPr>
      <w:i/>
      <w:iCs/>
      <w:color w:val="999999"/>
    </w:rPr>
  </w:style>
  <w:style w:type="character" w:styleId="IntenseEmphasis">
    <w:name w:val="Intense Emphasis"/>
    <w:basedOn w:val="DefaultParagraphFont"/>
    <w:uiPriority w:val="21"/>
    <w:qFormat/>
    <w:rsid w:val="00FC693F"/>
    <w:rPr>
      <w:b/>
      <w:bCs/>
      <w:i/>
      <w:iCs/>
      <w:color w:val="999999"/>
    </w:rPr>
  </w:style>
  <w:style w:type="character" w:styleId="SubtleReference">
    <w:name w:val="Subtle Reference"/>
    <w:basedOn w:val="DefaultParagraphFont"/>
    <w:uiPriority w:val="31"/>
    <w:qFormat/>
    <w:rsid w:val="00FC693F"/>
    <w:rPr>
      <w:smallCaps/>
      <w:color w:val="E31B23"/>
      <w:u w:val="single"/>
    </w:rPr>
  </w:style>
  <w:style w:type="character" w:styleId="IntenseReference">
    <w:name w:val="Intense Reference"/>
    <w:basedOn w:val="DefaultParagraphFont"/>
    <w:uiPriority w:val="32"/>
    <w:qFormat/>
    <w:rsid w:val="00FC693F"/>
    <w:rPr>
      <w:b/>
      <w:bCs/>
      <w:smallCaps/>
      <w:color w:val="E31B23"/>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1">
    <w:name w:val="Light Shading Accent 1"/>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2">
    <w:name w:val="Light Shading Accent 2"/>
    <w:basedOn w:val="TableNormal"/>
    <w:uiPriority w:val="60"/>
    <w:rsid w:val="00FC693F"/>
    <w:pPr>
      <w:spacing w:after="0" w:line="240" w:lineRule="auto"/>
    </w:pPr>
    <w:rPr>
      <w:color w:val="9F1118"/>
    </w:rPr>
    <w:tblPr>
      <w:tblStyleRowBandSize w:val="1"/>
      <w:tblStyleColBandSize w:val="1"/>
      <w:tblInd w:w="0" w:type="dxa"/>
      <w:tblBorders>
        <w:top w:val="single" w:sz="8" w:space="0" w:color="E31B23"/>
        <w:bottom w:val="single" w:sz="8" w:space="0" w:color="E31B2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31B23"/>
          <w:left w:val="nil"/>
          <w:bottom w:val="single" w:sz="8" w:space="0" w:color="E31B23"/>
          <w:right w:val="nil"/>
          <w:insideH w:val="nil"/>
          <w:insideV w:val="nil"/>
        </w:tcBorders>
      </w:tcPr>
    </w:tblStylePr>
    <w:tblStylePr w:type="lastRow">
      <w:pPr>
        <w:spacing w:before="0" w:after="0" w:line="240" w:lineRule="auto"/>
      </w:pPr>
      <w:rPr>
        <w:b/>
        <w:bCs/>
      </w:rPr>
      <w:tblPr/>
      <w:tcPr>
        <w:tcBorders>
          <w:top w:val="single" w:sz="8" w:space="0" w:color="E31B23"/>
          <w:left w:val="nil"/>
          <w:bottom w:val="single" w:sz="8" w:space="0" w:color="E31B2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3">
    <w:name w:val="Light Shading Accent 3"/>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4">
    <w:name w:val="Light Shading Accent 4"/>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5">
    <w:name w:val="Light Shading Accent 5"/>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6">
    <w:name w:val="Light Shading Accent 6"/>
    <w:basedOn w:val="TableNormal"/>
    <w:uiPriority w:val="60"/>
    <w:rsid w:val="00FC693F"/>
    <w:pPr>
      <w:spacing w:after="0" w:line="240" w:lineRule="auto"/>
    </w:pPr>
    <w:rPr>
      <w:color w:val="E31B23"/>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E31B23"/>
        <w:left w:val="single" w:sz="8" w:space="0" w:color="E31B23"/>
        <w:bottom w:val="single" w:sz="8" w:space="0" w:color="E31B23"/>
        <w:right w:val="single" w:sz="8" w:space="0" w:color="E31B2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E31B23"/>
      </w:tcPr>
    </w:tblStylePr>
    <w:tblStylePr w:type="lastRow">
      <w:pPr>
        <w:spacing w:before="0" w:after="0" w:line="240" w:lineRule="auto"/>
      </w:pPr>
      <w:rPr>
        <w:b/>
        <w:bCs/>
      </w:rPr>
      <w:tblPr/>
      <w:tcPr>
        <w:tcBorders>
          <w:top w:val="double" w:sz="6" w:space="0" w:color="E31B23"/>
          <w:left w:val="single" w:sz="8" w:space="0" w:color="E31B23"/>
          <w:bottom w:val="single" w:sz="8" w:space="0" w:color="E31B23"/>
          <w:right w:val="single" w:sz="8" w:space="0" w:color="E31B23"/>
        </w:tcBorders>
      </w:tcPr>
    </w:tblStylePr>
    <w:tblStylePr w:type="firstCol">
      <w:rPr>
        <w:b/>
        <w:bCs/>
      </w:rPr>
    </w:tblStylePr>
    <w:tblStylePr w:type="lastCol">
      <w:rPr>
        <w:b/>
        <w:bCs/>
      </w:rPr>
    </w:tblStylePr>
    <w:tblStylePr w:type="band1Vert">
      <w:tblPr/>
      <w:tcPr>
        <w:tcBorders>
          <w:top w:val="single" w:sz="8" w:space="0" w:color="E31B23"/>
          <w:left w:val="single" w:sz="8" w:space="0" w:color="E31B23"/>
          <w:bottom w:val="single" w:sz="8" w:space="0" w:color="E31B23"/>
          <w:right w:val="single" w:sz="8" w:space="0" w:color="E31B23"/>
        </w:tcBorders>
      </w:tcPr>
    </w:tblStylePr>
    <w:tblStylePr w:type="band1Horz">
      <w:tblPr/>
      <w:tcPr>
        <w:tcBorders>
          <w:top w:val="single" w:sz="8" w:space="0" w:color="E31B23"/>
          <w:left w:val="single" w:sz="8" w:space="0" w:color="E31B23"/>
          <w:bottom w:val="single" w:sz="8" w:space="0" w:color="E31B23"/>
          <w:right w:val="single" w:sz="8" w:space="0" w:color="E31B23"/>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6E6E6"/>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6E6E6"/>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E31B23"/>
        <w:left w:val="single" w:sz="8" w:space="0" w:color="E31B23"/>
        <w:bottom w:val="single" w:sz="8" w:space="0" w:color="E31B23"/>
        <w:right w:val="single" w:sz="8" w:space="0" w:color="E31B23"/>
        <w:insideH w:val="single" w:sz="8" w:space="0" w:color="E31B23"/>
        <w:insideV w:val="single" w:sz="8" w:space="0" w:color="E31B2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31B23"/>
          <w:left w:val="single" w:sz="8" w:space="0" w:color="E31B23"/>
          <w:bottom w:val="single" w:sz="18" w:space="0" w:color="E31B23"/>
          <w:right w:val="single" w:sz="8" w:space="0" w:color="E31B23"/>
          <w:insideH w:val="nil"/>
          <w:insideV w:val="single" w:sz="8" w:space="0" w:color="E31B2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1B23"/>
          <w:left w:val="single" w:sz="8" w:space="0" w:color="E31B23"/>
          <w:bottom w:val="single" w:sz="8" w:space="0" w:color="E31B23"/>
          <w:right w:val="single" w:sz="8" w:space="0" w:color="E31B23"/>
          <w:insideH w:val="nil"/>
          <w:insideV w:val="single" w:sz="8" w:space="0" w:color="E31B2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1B23"/>
          <w:left w:val="single" w:sz="8" w:space="0" w:color="E31B23"/>
          <w:bottom w:val="single" w:sz="8" w:space="0" w:color="E31B23"/>
          <w:right w:val="single" w:sz="8" w:space="0" w:color="E31B23"/>
        </w:tcBorders>
      </w:tcPr>
    </w:tblStylePr>
    <w:tblStylePr w:type="band1Vert">
      <w:tblPr/>
      <w:tcPr>
        <w:tcBorders>
          <w:top w:val="single" w:sz="8" w:space="0" w:color="E31B23"/>
          <w:left w:val="single" w:sz="8" w:space="0" w:color="E31B23"/>
          <w:bottom w:val="single" w:sz="8" w:space="0" w:color="E31B23"/>
          <w:right w:val="single" w:sz="8" w:space="0" w:color="E31B23"/>
        </w:tcBorders>
        <w:shd w:val="clear" w:color="auto" w:fill="E6E6E6"/>
      </w:tcPr>
    </w:tblStylePr>
    <w:tblStylePr w:type="band1Horz">
      <w:tblPr/>
      <w:tcPr>
        <w:tcBorders>
          <w:top w:val="single" w:sz="8" w:space="0" w:color="E31B23"/>
          <w:left w:val="single" w:sz="8" w:space="0" w:color="E31B23"/>
          <w:bottom w:val="single" w:sz="8" w:space="0" w:color="E31B23"/>
          <w:right w:val="single" w:sz="8" w:space="0" w:color="E31B23"/>
          <w:insideV w:val="single" w:sz="8" w:space="0" w:color="E31B23"/>
        </w:tcBorders>
        <w:shd w:val="clear" w:color="auto" w:fill="E6E6E6"/>
      </w:tcPr>
    </w:tblStylePr>
    <w:tblStylePr w:type="band2Horz">
      <w:tblPr/>
      <w:tcPr>
        <w:tcBorders>
          <w:top w:val="single" w:sz="8" w:space="0" w:color="E31B23"/>
          <w:left w:val="single" w:sz="8" w:space="0" w:color="E31B23"/>
          <w:bottom w:val="single" w:sz="8" w:space="0" w:color="E31B23"/>
          <w:right w:val="single" w:sz="8" w:space="0" w:color="E31B23"/>
          <w:insideV w:val="single" w:sz="8" w:space="0" w:color="E31B23"/>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555555"/>
        <w:left w:val="single" w:sz="8" w:space="0" w:color="555555"/>
        <w:bottom w:val="single" w:sz="8" w:space="0" w:color="555555"/>
        <w:right w:val="single" w:sz="8" w:space="0" w:color="555555"/>
        <w:insideH w:val="single" w:sz="8" w:space="0" w:color="555555"/>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555555"/>
          <w:left w:val="single" w:sz="8" w:space="0" w:color="555555"/>
          <w:bottom w:val="single" w:sz="8" w:space="0" w:color="555555"/>
          <w:right w:val="single" w:sz="8" w:space="0" w:color="555555"/>
          <w:insideH w:val="nil"/>
          <w:insideV w:val="nil"/>
        </w:tcBorders>
        <w:shd w:val="clear" w:color="auto" w:fill="000000"/>
      </w:tcPr>
    </w:tblStylePr>
    <w:tblStylePr w:type="lastRow">
      <w:pPr>
        <w:spacing w:before="0" w:after="0" w:line="240" w:lineRule="auto"/>
      </w:pPr>
      <w:rPr>
        <w:b/>
        <w:bCs/>
      </w:rPr>
      <w:tblPr/>
      <w:tcPr>
        <w:tcBorders>
          <w:top w:val="double" w:sz="6" w:space="0" w:color="555555"/>
          <w:left w:val="single" w:sz="8" w:space="0" w:color="555555"/>
          <w:bottom w:val="single" w:sz="8" w:space="0" w:color="555555"/>
          <w:right w:val="single" w:sz="8" w:space="0" w:color="555555"/>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E31B23"/>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31B2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31B23"/>
      </w:tcPr>
    </w:tblStylePr>
    <w:tblStylePr w:type="lastCol">
      <w:rPr>
        <w:b/>
        <w:bCs/>
        <w:color w:val="FFFFFF"/>
      </w:rPr>
      <w:tblPr/>
      <w:tcPr>
        <w:tcBorders>
          <w:left w:val="nil"/>
          <w:right w:val="nil"/>
          <w:insideH w:val="nil"/>
          <w:insideV w:val="nil"/>
        </w:tcBorders>
        <w:shd w:val="clear" w:color="auto" w:fill="E31B23"/>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555555"/>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6E6E6"/>
      </w:tcPr>
    </w:tblStylePr>
    <w:tblStylePr w:type="band1Horz">
      <w:tblPr/>
      <w:tcPr>
        <w:shd w:val="clear" w:color="auto" w:fill="E6E6E6"/>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E31B23"/>
        <w:bottom w:val="single" w:sz="8" w:space="0" w:color="E31B2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31B23"/>
        </w:tcBorders>
      </w:tcPr>
    </w:tblStylePr>
    <w:tblStylePr w:type="lastRow">
      <w:rPr>
        <w:b/>
        <w:bCs/>
        <w:color w:val="555555"/>
      </w:rPr>
      <w:tblPr/>
      <w:tcPr>
        <w:tcBorders>
          <w:top w:val="single" w:sz="8" w:space="0" w:color="E31B23"/>
          <w:bottom w:val="single" w:sz="8" w:space="0" w:color="E31B23"/>
        </w:tcBorders>
      </w:tcPr>
    </w:tblStylePr>
    <w:tblStylePr w:type="firstCol">
      <w:rPr>
        <w:b/>
        <w:bCs/>
      </w:rPr>
    </w:tblStylePr>
    <w:tblStylePr w:type="lastCol">
      <w:rPr>
        <w:b/>
        <w:bCs/>
      </w:rPr>
      <w:tblPr/>
      <w:tcPr>
        <w:tcBorders>
          <w:top w:val="single" w:sz="8" w:space="0" w:color="E31B23"/>
          <w:bottom w:val="single" w:sz="8" w:space="0" w:color="E31B23"/>
        </w:tcBorders>
      </w:tcPr>
    </w:tblStylePr>
    <w:tblStylePr w:type="band1Vert">
      <w:tblPr/>
      <w:tcPr>
        <w:shd w:val="clear" w:color="auto" w:fill="E6E6E6"/>
      </w:tcPr>
    </w:tblStylePr>
    <w:tblStylePr w:type="band1Horz">
      <w:tblPr/>
      <w:tcPr>
        <w:shd w:val="clear" w:color="auto" w:fill="E6E6E6"/>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E31B23"/>
        <w:left w:val="single" w:sz="8" w:space="0" w:color="E31B23"/>
        <w:bottom w:val="single" w:sz="8" w:space="0" w:color="E31B23"/>
        <w:right w:val="single" w:sz="8" w:space="0" w:color="E31B23"/>
      </w:tblBorders>
      <w:tblCellMar>
        <w:top w:w="0" w:type="dxa"/>
        <w:left w:w="108" w:type="dxa"/>
        <w:bottom w:w="0" w:type="dxa"/>
        <w:right w:w="108" w:type="dxa"/>
      </w:tblCellMar>
    </w:tblPr>
    <w:tblStylePr w:type="firstRow">
      <w:rPr>
        <w:sz w:val="24"/>
        <w:szCs w:val="24"/>
      </w:rPr>
      <w:tblPr/>
      <w:tcPr>
        <w:tcBorders>
          <w:top w:val="nil"/>
          <w:left w:val="nil"/>
          <w:bottom w:val="single" w:sz="24" w:space="0" w:color="E31B23"/>
          <w:right w:val="nil"/>
          <w:insideH w:val="nil"/>
          <w:insideV w:val="nil"/>
        </w:tcBorders>
        <w:shd w:val="clear" w:color="auto" w:fill="FFFFFF"/>
      </w:tcPr>
    </w:tblStylePr>
    <w:tblStylePr w:type="lastRow">
      <w:tblPr/>
      <w:tcPr>
        <w:tcBorders>
          <w:top w:val="single" w:sz="8" w:space="0" w:color="E31B23"/>
          <w:left w:val="nil"/>
          <w:bottom w:val="nil"/>
          <w:right w:val="nil"/>
          <w:insideH w:val="nil"/>
          <w:insideV w:val="nil"/>
        </w:tcBorders>
        <w:shd w:val="clear" w:color="auto" w:fill="FFFFFF"/>
      </w:tcPr>
    </w:tblStylePr>
    <w:tblStylePr w:type="firstCol">
      <w:tblPr/>
      <w:tcPr>
        <w:tcBorders>
          <w:top w:val="nil"/>
          <w:left w:val="nil"/>
          <w:bottom w:val="nil"/>
          <w:right w:val="single" w:sz="8" w:space="0" w:color="E31B23"/>
          <w:insideH w:val="nil"/>
          <w:insideV w:val="nil"/>
        </w:tcBorders>
        <w:shd w:val="clear" w:color="auto" w:fill="FFFFFF"/>
      </w:tcPr>
    </w:tblStylePr>
    <w:tblStylePr w:type="lastCol">
      <w:tblPr/>
      <w:tcPr>
        <w:tcBorders>
          <w:top w:val="nil"/>
          <w:left w:val="single" w:sz="8" w:space="0" w:color="E31B2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555555"/>
        <w:left w:val="single" w:sz="8" w:space="0" w:color="555555"/>
        <w:bottom w:val="single" w:sz="8" w:space="0" w:color="555555"/>
        <w:right w:val="single" w:sz="8" w:space="0" w:color="555555"/>
        <w:insideH w:val="single" w:sz="8" w:space="0" w:color="555555"/>
        <w:insideV w:val="single" w:sz="8" w:space="0" w:color="555555"/>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555555"/>
        </w:tcBorders>
      </w:tcPr>
    </w:tblStylePr>
    <w:tblStylePr w:type="firstCol">
      <w:rPr>
        <w:b/>
        <w:bCs/>
      </w:rPr>
    </w:tblStylePr>
    <w:tblStylePr w:type="lastCol">
      <w:rPr>
        <w:b/>
        <w:bCs/>
      </w:rPr>
    </w:tblStylePr>
    <w:tblStylePr w:type="band1Vert">
      <w:tblPr/>
      <w:tcPr>
        <w:shd w:val="clear" w:color="auto" w:fill="999999"/>
      </w:tcPr>
    </w:tblStylePr>
    <w:tblStylePr w:type="band1Horz">
      <w:tblPr/>
      <w:tcPr>
        <w:shd w:val="clear" w:color="auto" w:fill="999999"/>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999999"/>
      </w:tcPr>
    </w:tblStylePr>
    <w:tblStylePr w:type="band1Horz">
      <w:tblPr/>
      <w:tcPr>
        <w:shd w:val="clear" w:color="auto" w:fill="999999"/>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999999"/>
      </w:tcPr>
    </w:tblStylePr>
    <w:tblStylePr w:type="band1Horz">
      <w:tblPr/>
      <w:tcPr>
        <w:tcBorders>
          <w:insideH w:val="single" w:sz="6" w:space="0" w:color="000000"/>
          <w:insideV w:val="single" w:sz="6" w:space="0" w:color="000000"/>
        </w:tcBorders>
        <w:shd w:val="clear" w:color="auto" w:fill="999999"/>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E31B23"/>
        <w:left w:val="single" w:sz="8" w:space="0" w:color="E31B23"/>
        <w:bottom w:val="single" w:sz="8" w:space="0" w:color="E31B23"/>
        <w:right w:val="single" w:sz="8" w:space="0" w:color="E31B23"/>
        <w:insideH w:val="single" w:sz="8" w:space="0" w:color="E31B23"/>
        <w:insideV w:val="single" w:sz="8" w:space="0" w:color="E31B23"/>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999999"/>
      </w:tcPr>
    </w:tblStylePr>
    <w:tblStylePr w:type="band1Horz">
      <w:tblPr/>
      <w:tcPr>
        <w:tcBorders>
          <w:insideH w:val="single" w:sz="6" w:space="0" w:color="E31B23"/>
          <w:insideV w:val="single" w:sz="6" w:space="0" w:color="E31B23"/>
        </w:tcBorders>
        <w:shd w:val="clear" w:color="auto" w:fill="999999"/>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9999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99999"/>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31B2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31B2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31B2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31B2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9999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99999"/>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E31B2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F1118"/>
      </w:tcPr>
    </w:tblStylePr>
    <w:tblStylePr w:type="firstCol">
      <w:tblPr/>
      <w:tcPr>
        <w:tcBorders>
          <w:top w:val="nil"/>
          <w:left w:val="nil"/>
          <w:bottom w:val="nil"/>
          <w:right w:val="single" w:sz="18" w:space="0" w:color="FFFFFF"/>
          <w:insideH w:val="nil"/>
          <w:insideV w:val="nil"/>
        </w:tcBorders>
        <w:shd w:val="clear" w:color="auto" w:fill="9F1118"/>
      </w:tcPr>
    </w:tblStylePr>
    <w:tblStylePr w:type="lastCol">
      <w:tblPr/>
      <w:tcPr>
        <w:tcBorders>
          <w:top w:val="nil"/>
          <w:left w:val="single" w:sz="18" w:space="0" w:color="FFFFFF"/>
          <w:bottom w:val="nil"/>
          <w:right w:val="nil"/>
          <w:insideH w:val="nil"/>
          <w:insideV w:val="nil"/>
        </w:tcBorders>
        <w:shd w:val="clear" w:color="auto" w:fill="9F1118"/>
      </w:tcPr>
    </w:tblStylePr>
    <w:tblStylePr w:type="band1Vert">
      <w:tblPr/>
      <w:tcPr>
        <w:tcBorders>
          <w:top w:val="nil"/>
          <w:left w:val="nil"/>
          <w:bottom w:val="nil"/>
          <w:right w:val="nil"/>
          <w:insideH w:val="nil"/>
          <w:insideV w:val="nil"/>
        </w:tcBorders>
        <w:shd w:val="clear" w:color="auto" w:fill="9F1118"/>
      </w:tcPr>
    </w:tblStylePr>
    <w:tblStylePr w:type="band1Horz">
      <w:tblPr/>
      <w:tcPr>
        <w:tcBorders>
          <w:top w:val="nil"/>
          <w:left w:val="nil"/>
          <w:bottom w:val="nil"/>
          <w:right w:val="nil"/>
          <w:insideH w:val="nil"/>
          <w:insideV w:val="nil"/>
        </w:tcBorders>
        <w:shd w:val="clear" w:color="auto" w:fill="9F1118"/>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F1118"/>
      </w:tcPr>
    </w:tblStylePr>
    <w:tblStylePr w:type="firstCol">
      <w:tblPr/>
      <w:tcPr>
        <w:tcBorders>
          <w:top w:val="nil"/>
          <w:left w:val="nil"/>
          <w:bottom w:val="nil"/>
          <w:right w:val="single" w:sz="18" w:space="0" w:color="FFFFFF"/>
          <w:insideH w:val="nil"/>
          <w:insideV w:val="nil"/>
        </w:tcBorders>
        <w:shd w:val="clear" w:color="auto" w:fill="E31B23"/>
      </w:tcPr>
    </w:tblStylePr>
    <w:tblStylePr w:type="lastCol">
      <w:tblPr/>
      <w:tcPr>
        <w:tcBorders>
          <w:top w:val="nil"/>
          <w:left w:val="single" w:sz="18" w:space="0" w:color="FFFFFF"/>
          <w:bottom w:val="nil"/>
          <w:right w:val="nil"/>
          <w:insideH w:val="nil"/>
          <w:insideV w:val="nil"/>
        </w:tcBorders>
        <w:shd w:val="clear" w:color="auto" w:fill="E31B23"/>
      </w:tcPr>
    </w:tblStylePr>
    <w:tblStylePr w:type="band1Vert">
      <w:tblPr/>
      <w:tcPr>
        <w:tcBorders>
          <w:top w:val="nil"/>
          <w:left w:val="nil"/>
          <w:bottom w:val="nil"/>
          <w:right w:val="nil"/>
          <w:insideH w:val="nil"/>
          <w:insideV w:val="nil"/>
        </w:tcBorders>
        <w:shd w:val="clear" w:color="auto" w:fill="E31B23"/>
      </w:tcPr>
    </w:tblStylePr>
    <w:tblStylePr w:type="band1Horz">
      <w:tblPr/>
      <w:tcPr>
        <w:tcBorders>
          <w:top w:val="nil"/>
          <w:left w:val="nil"/>
          <w:bottom w:val="nil"/>
          <w:right w:val="nil"/>
          <w:insideH w:val="nil"/>
          <w:insideV w:val="nil"/>
        </w:tcBorders>
        <w:shd w:val="clear" w:color="auto" w:fill="E31B23"/>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999999"/>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E31B23"/>
        <w:bottom w:val="single" w:sz="4" w:space="0" w:color="E31B23"/>
        <w:right w:val="single" w:sz="4" w:space="0" w:color="E31B23"/>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F1118"/>
      </w:tcPr>
    </w:tblStylePr>
    <w:tblStylePr w:type="firstCol">
      <w:rPr>
        <w:color w:val="FFFFFF"/>
      </w:rPr>
      <w:tblPr/>
      <w:tcPr>
        <w:tcBorders>
          <w:top w:val="nil"/>
          <w:left w:val="nil"/>
          <w:bottom w:val="nil"/>
          <w:right w:val="nil"/>
          <w:insideH w:val="single" w:sz="4" w:space="0" w:color="9F1118"/>
          <w:insideV w:val="nil"/>
        </w:tcBorders>
        <w:shd w:val="clear" w:color="auto" w:fill="9F1118"/>
      </w:tcPr>
    </w:tblStylePr>
    <w:tblStylePr w:type="lastCol">
      <w:rPr>
        <w:color w:val="FFFFFF"/>
      </w:rPr>
      <w:tblPr/>
      <w:tcPr>
        <w:tcBorders>
          <w:top w:val="nil"/>
          <w:left w:val="nil"/>
          <w:bottom w:val="nil"/>
          <w:right w:val="nil"/>
          <w:insideH w:val="nil"/>
          <w:insideV w:val="nil"/>
        </w:tcBorders>
        <w:shd w:val="clear" w:color="auto" w:fill="9F1118"/>
      </w:tcPr>
    </w:tblStylePr>
    <w:tblStylePr w:type="band1Vert">
      <w:tblPr/>
      <w:tcPr>
        <w:shd w:val="clear" w:color="auto" w:fill="E6E6E6"/>
      </w:tcPr>
    </w:tblStylePr>
    <w:tblStylePr w:type="band1Horz">
      <w:tblPr/>
      <w:tcPr>
        <w:shd w:val="clear" w:color="auto" w:fill="999999"/>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F1118"/>
      </w:tcPr>
    </w:tblStylePr>
    <w:tblStylePr w:type="firstCol">
      <w:rPr>
        <w:color w:val="FFFFFF"/>
      </w:rPr>
      <w:tblPr/>
      <w:tcPr>
        <w:tcBorders>
          <w:top w:val="nil"/>
          <w:left w:val="nil"/>
          <w:bottom w:val="nil"/>
          <w:right w:val="nil"/>
          <w:insideH w:val="single" w:sz="4" w:space="0" w:color="9F1118"/>
          <w:insideV w:val="nil"/>
        </w:tcBorders>
        <w:shd w:val="clear" w:color="auto" w:fill="9F1118"/>
      </w:tcPr>
    </w:tblStylePr>
    <w:tblStylePr w:type="lastCol">
      <w:rPr>
        <w:color w:val="FFFFFF"/>
      </w:rPr>
      <w:tblPr/>
      <w:tcPr>
        <w:tcBorders>
          <w:top w:val="nil"/>
          <w:left w:val="nil"/>
          <w:bottom w:val="nil"/>
          <w:right w:val="nil"/>
          <w:insideH w:val="nil"/>
          <w:insideV w:val="nil"/>
        </w:tcBorders>
        <w:shd w:val="clear" w:color="auto" w:fill="9F1118"/>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555555"/>
      </w:tcPr>
    </w:tblStylePr>
    <w:tblStylePr w:type="lastRow">
      <w:rPr>
        <w:b/>
        <w:bCs/>
        <w:color w:val="55555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555555"/>
      </w:tcPr>
    </w:tblStylePr>
    <w:tblStylePr w:type="lastRow">
      <w:rPr>
        <w:b/>
        <w:bCs/>
        <w:color w:val="55555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E31B23"/>
      </w:tcPr>
    </w:tblStylePr>
    <w:tblStylePr w:type="lastRow">
      <w:rPr>
        <w:b/>
        <w:bCs/>
        <w:color w:val="E31B23"/>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99999"/>
      </w:tcPr>
    </w:tblStylePr>
    <w:tblStylePr w:type="lastRow">
      <w:rPr>
        <w:b/>
        <w:bCs/>
        <w:color w:val="999999"/>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9F1118"/>
      </w:tcPr>
    </w:tblStylePr>
    <w:tblStylePr w:type="lastCol">
      <w:rPr>
        <w:color w:val="FFFFFF"/>
      </w:rPr>
      <w:tblPr/>
      <w:tcPr>
        <w:shd w:val="clear" w:color="auto" w:fill="9F1118"/>
      </w:tcPr>
    </w:tblStylePr>
    <w:tblStylePr w:type="band1Vert">
      <w:tblPr/>
      <w:tcPr>
        <w:shd w:val="clear" w:color="auto" w:fill="999999"/>
      </w:tcPr>
    </w:tblStylePr>
    <w:tblStylePr w:type="band1Horz">
      <w:tblPr/>
      <w:tcPr>
        <w:shd w:val="clear" w:color="auto" w:fill="999999"/>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E31B23"/>
      </w:tcPr>
    </w:tblStylePr>
    <w:tblStylePr w:type="lastCol">
      <w:rPr>
        <w:color w:val="FFFFFF"/>
      </w:rPr>
      <w:tblPr/>
      <w:tcPr>
        <w:shd w:val="clear" w:color="auto" w:fill="E31B23"/>
      </w:tcPr>
    </w:tblStylePr>
    <w:tblStylePr w:type="band1Vert">
      <w:tblPr/>
      <w:tcPr>
        <w:shd w:val="clear" w:color="auto" w:fill="E6E6E6"/>
      </w:tcPr>
    </w:tblStylePr>
    <w:tblStylePr w:type="band1Horz">
      <w:tblPr/>
      <w:tcPr>
        <w:shd w:val="clear" w:color="auto" w:fill="E6E6E6"/>
      </w:tcPr>
    </w:tblStylePr>
  </w:style>
  <w:style w:type="paragraph" w:customStyle="1" w:styleId="STARLABBrand">
    <w:name w:val="STARLAB Brand"/>
    <w:basedOn w:val="Normal"/>
    <w:pPr>
      <w:keepNext/>
      <w:spacing w:before="0" w:after="40"/>
    </w:pPr>
    <w:rPr>
      <w:rFonts w:ascii="Arial" w:hAnsi="Arial" w:eastAsia="Arial" w:cs="Arial"/>
      <w:b/>
      <w:i w:val="0"/>
      <w:color w:val="E31B23"/>
      <w:sz w:val="21"/>
    </w:rPr>
  </w:style>
  <w:style w:type="paragraph" w:customStyle="1" w:styleId="STARLABWeekTitle">
    <w:name w:val="STARLAB Week Title"/>
    <w:basedOn w:val="Normal"/>
    <w:pPr>
      <w:keepNext/>
      <w:spacing w:before="0" w:after="80" w:line="240" w:lineRule="auto"/>
    </w:pPr>
    <w:rPr>
      <w:rFonts w:ascii="Arial" w:hAnsi="Arial" w:eastAsia="Arial" w:cs="Arial"/>
      <w:b/>
      <w:i w:val="0"/>
      <w:color w:val="111111"/>
      <w:sz w:val="48"/>
    </w:rPr>
  </w:style>
  <w:style w:type="paragraph" w:customStyle="1" w:styleId="STARLABGuideSubtitle">
    <w:name w:val="STARLAB Guide Subtitle"/>
    <w:basedOn w:val="Normal"/>
    <w:pPr>
      <w:keepNext/>
      <w:spacing w:before="0" w:after="260"/>
    </w:pPr>
    <w:rPr>
      <w:rFonts w:ascii="Arial" w:hAnsi="Arial" w:eastAsia="Arial" w:cs="Arial"/>
      <w:b/>
      <w:i w:val="0"/>
      <w:color w:val="555555"/>
      <w:sz w:val="21"/>
    </w:rPr>
  </w:style>
  <w:style w:type="paragraph" w:customStyle="1" w:styleId="STARLABLabel">
    <w:name w:val="STARLAB Label"/>
    <w:basedOn w:val="Normal"/>
    <w:pPr>
      <w:keepNext/>
      <w:spacing w:before="80" w:after="20"/>
    </w:pPr>
    <w:rPr>
      <w:rFonts w:ascii="Arial" w:hAnsi="Arial" w:eastAsia="Arial" w:cs="Arial"/>
      <w:b/>
      <w:i w:val="0"/>
      <w:color w:val="111111"/>
      <w:sz w:val="20"/>
    </w:rPr>
  </w:style>
  <w:style w:type="paragraph" w:customStyle="1" w:styleId="STARLABDeckUse">
    <w:name w:val="STARLAB Deck Use"/>
    <w:basedOn w:val="Normal"/>
    <w:pPr>
      <w:keepLines/>
      <w:spacing w:before="40" w:after="140"/>
      <w:ind w:left="187" w:right="115"/>
    </w:pPr>
    <w:rPr>
      <w:rFonts w:ascii="Arial" w:hAnsi="Arial" w:eastAsia="Arial" w:cs="Arial"/>
      <w:b w:val="0"/>
      <w:i w:val="0"/>
      <w:color w:val="111111"/>
      <w:sz w:val="20"/>
    </w:rPr>
  </w:style>
  <w:style w:type="character" w:customStyle="1" w:styleId="Hyperlink">
    <w:name w:val="Hyperlink"/>
    <w:rPr>
      <w:rFonts w:ascii="Arial" w:hAnsi="Arial" w:eastAsia="Arial" w:cs="Arial"/>
      <w:b w:val="0"/>
      <w:i w:val="0"/>
      <w:color w:val="E31B23"/>
      <w:sz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555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99999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99999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99999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55555"/>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5555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555555"/>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999999"/>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55555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55555"/>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999999"/>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999999"/>
    </w:rPr>
  </w:style>
  <w:style w:type="paragraph" w:styleId="Title">
    <w:name w:val="Title"/>
    <w:basedOn w:val="Normal"/>
    <w:next w:val="Normal"/>
    <w:link w:val="TitleChar"/>
    <w:uiPriority w:val="10"/>
    <w:qFormat/>
    <w:rsid w:val="00FC693F"/>
    <w:pPr>
      <w:pBdr>
        <w:bottom w:val="single" w:sz="8" w:space="4" w:color="999999"/>
      </w:pBdr>
      <w:spacing w:after="300" w:line="240" w:lineRule="auto"/>
      <w:contextualSpacing/>
    </w:pPr>
    <w:rPr>
      <w:rFonts w:asciiTheme="majorHAnsi" w:eastAsiaTheme="majorEastAsia" w:hAnsiTheme="majorHAnsi" w:cstheme="majorBidi"/>
      <w:color w:val="5555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555555"/>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99999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999999"/>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99999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55555"/>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55555"/>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555555"/>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999999"/>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555555"/>
      <w:sz w:val="20"/>
      <w:szCs w:val="20"/>
    </w:rPr>
  </w:style>
  <w:style w:type="paragraph" w:styleId="Caption">
    <w:name w:val="caption"/>
    <w:basedOn w:val="Normal"/>
    <w:next w:val="Normal"/>
    <w:uiPriority w:val="35"/>
    <w:semiHidden/>
    <w:unhideWhenUsed/>
    <w:qFormat/>
    <w:rsid w:val="00FC693F"/>
    <w:pPr>
      <w:spacing w:line="240" w:lineRule="auto"/>
    </w:pPr>
    <w:rPr>
      <w:b/>
      <w:bCs/>
      <w:color w:val="99999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999999"/>
      </w:pBdr>
      <w:spacing w:before="200" w:after="280"/>
      <w:ind w:left="936" w:right="936"/>
    </w:pPr>
    <w:rPr>
      <w:b/>
      <w:bCs/>
      <w:i/>
      <w:iCs/>
      <w:color w:val="999999"/>
    </w:rPr>
  </w:style>
  <w:style w:type="character" w:customStyle="1" w:styleId="IntenseQuoteChar">
    <w:name w:val="Intense Quote Char"/>
    <w:basedOn w:val="DefaultParagraphFont"/>
    <w:link w:val="IntenseQuote"/>
    <w:uiPriority w:val="30"/>
    <w:rsid w:val="00FC693F"/>
    <w:rPr>
      <w:b/>
      <w:bCs/>
      <w:i/>
      <w:iCs/>
      <w:color w:val="999999"/>
    </w:rPr>
  </w:style>
  <w:style w:type="character" w:styleId="SubtleEmphasis">
    <w:name w:val="Subtle Emphasis"/>
    <w:basedOn w:val="DefaultParagraphFont"/>
    <w:uiPriority w:val="19"/>
    <w:qFormat/>
    <w:rsid w:val="00FC693F"/>
    <w:rPr>
      <w:i/>
      <w:iCs/>
      <w:color w:val="999999"/>
    </w:rPr>
  </w:style>
  <w:style w:type="character" w:styleId="IntenseEmphasis">
    <w:name w:val="Intense Emphasis"/>
    <w:basedOn w:val="DefaultParagraphFont"/>
    <w:uiPriority w:val="21"/>
    <w:qFormat/>
    <w:rsid w:val="00FC693F"/>
    <w:rPr>
      <w:b/>
      <w:bCs/>
      <w:i/>
      <w:iCs/>
      <w:color w:val="999999"/>
    </w:rPr>
  </w:style>
  <w:style w:type="character" w:styleId="SubtleReference">
    <w:name w:val="Subtle Reference"/>
    <w:basedOn w:val="DefaultParagraphFont"/>
    <w:uiPriority w:val="31"/>
    <w:qFormat/>
    <w:rsid w:val="00FC693F"/>
    <w:rPr>
      <w:smallCaps/>
      <w:color w:val="E31B23"/>
      <w:u w:val="single"/>
    </w:rPr>
  </w:style>
  <w:style w:type="character" w:styleId="IntenseReference">
    <w:name w:val="Intense Reference"/>
    <w:basedOn w:val="DefaultParagraphFont"/>
    <w:uiPriority w:val="32"/>
    <w:qFormat/>
    <w:rsid w:val="00FC693F"/>
    <w:rPr>
      <w:b/>
      <w:bCs/>
      <w:smallCaps/>
      <w:color w:val="E31B23"/>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1">
    <w:name w:val="Light Shading Accent 1"/>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2">
    <w:name w:val="Light Shading Accent 2"/>
    <w:basedOn w:val="TableNormal"/>
    <w:uiPriority w:val="60"/>
    <w:rsid w:val="00FC693F"/>
    <w:pPr>
      <w:spacing w:after="0" w:line="240" w:lineRule="auto"/>
    </w:pPr>
    <w:rPr>
      <w:color w:val="9F1118"/>
    </w:rPr>
    <w:tblPr>
      <w:tblStyleRowBandSize w:val="1"/>
      <w:tblStyleColBandSize w:val="1"/>
      <w:tblInd w:w="0" w:type="dxa"/>
      <w:tblBorders>
        <w:top w:val="single" w:sz="8" w:space="0" w:color="E31B23"/>
        <w:bottom w:val="single" w:sz="8" w:space="0" w:color="E31B2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31B23"/>
          <w:left w:val="nil"/>
          <w:bottom w:val="single" w:sz="8" w:space="0" w:color="E31B23"/>
          <w:right w:val="nil"/>
          <w:insideH w:val="nil"/>
          <w:insideV w:val="nil"/>
        </w:tcBorders>
      </w:tcPr>
    </w:tblStylePr>
    <w:tblStylePr w:type="lastRow">
      <w:pPr>
        <w:spacing w:before="0" w:after="0" w:line="240" w:lineRule="auto"/>
      </w:pPr>
      <w:rPr>
        <w:b/>
        <w:bCs/>
      </w:rPr>
      <w:tblPr/>
      <w:tcPr>
        <w:tcBorders>
          <w:top w:val="single" w:sz="8" w:space="0" w:color="E31B23"/>
          <w:left w:val="nil"/>
          <w:bottom w:val="single" w:sz="8" w:space="0" w:color="E31B2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3">
    <w:name w:val="Light Shading Accent 3"/>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4">
    <w:name w:val="Light Shading Accent 4"/>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5">
    <w:name w:val="Light Shading Accent 5"/>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6">
    <w:name w:val="Light Shading Accent 6"/>
    <w:basedOn w:val="TableNormal"/>
    <w:uiPriority w:val="60"/>
    <w:rsid w:val="00FC693F"/>
    <w:pPr>
      <w:spacing w:after="0" w:line="240" w:lineRule="auto"/>
    </w:pPr>
    <w:rPr>
      <w:color w:val="E31B23"/>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E31B23"/>
        <w:left w:val="single" w:sz="8" w:space="0" w:color="E31B23"/>
        <w:bottom w:val="single" w:sz="8" w:space="0" w:color="E31B23"/>
        <w:right w:val="single" w:sz="8" w:space="0" w:color="E31B2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E31B23"/>
      </w:tcPr>
    </w:tblStylePr>
    <w:tblStylePr w:type="lastRow">
      <w:pPr>
        <w:spacing w:before="0" w:after="0" w:line="240" w:lineRule="auto"/>
      </w:pPr>
      <w:rPr>
        <w:b/>
        <w:bCs/>
      </w:rPr>
      <w:tblPr/>
      <w:tcPr>
        <w:tcBorders>
          <w:top w:val="double" w:sz="6" w:space="0" w:color="E31B23"/>
          <w:left w:val="single" w:sz="8" w:space="0" w:color="E31B23"/>
          <w:bottom w:val="single" w:sz="8" w:space="0" w:color="E31B23"/>
          <w:right w:val="single" w:sz="8" w:space="0" w:color="E31B23"/>
        </w:tcBorders>
      </w:tcPr>
    </w:tblStylePr>
    <w:tblStylePr w:type="firstCol">
      <w:rPr>
        <w:b/>
        <w:bCs/>
      </w:rPr>
    </w:tblStylePr>
    <w:tblStylePr w:type="lastCol">
      <w:rPr>
        <w:b/>
        <w:bCs/>
      </w:rPr>
    </w:tblStylePr>
    <w:tblStylePr w:type="band1Vert">
      <w:tblPr/>
      <w:tcPr>
        <w:tcBorders>
          <w:top w:val="single" w:sz="8" w:space="0" w:color="E31B23"/>
          <w:left w:val="single" w:sz="8" w:space="0" w:color="E31B23"/>
          <w:bottom w:val="single" w:sz="8" w:space="0" w:color="E31B23"/>
          <w:right w:val="single" w:sz="8" w:space="0" w:color="E31B23"/>
        </w:tcBorders>
      </w:tcPr>
    </w:tblStylePr>
    <w:tblStylePr w:type="band1Horz">
      <w:tblPr/>
      <w:tcPr>
        <w:tcBorders>
          <w:top w:val="single" w:sz="8" w:space="0" w:color="E31B23"/>
          <w:left w:val="single" w:sz="8" w:space="0" w:color="E31B23"/>
          <w:bottom w:val="single" w:sz="8" w:space="0" w:color="E31B23"/>
          <w:right w:val="single" w:sz="8" w:space="0" w:color="E31B23"/>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6E6E6"/>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6E6E6"/>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E31B23"/>
        <w:left w:val="single" w:sz="8" w:space="0" w:color="E31B23"/>
        <w:bottom w:val="single" w:sz="8" w:space="0" w:color="E31B23"/>
        <w:right w:val="single" w:sz="8" w:space="0" w:color="E31B23"/>
        <w:insideH w:val="single" w:sz="8" w:space="0" w:color="E31B23"/>
        <w:insideV w:val="single" w:sz="8" w:space="0" w:color="E31B2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31B23"/>
          <w:left w:val="single" w:sz="8" w:space="0" w:color="E31B23"/>
          <w:bottom w:val="single" w:sz="18" w:space="0" w:color="E31B23"/>
          <w:right w:val="single" w:sz="8" w:space="0" w:color="E31B23"/>
          <w:insideH w:val="nil"/>
          <w:insideV w:val="single" w:sz="8" w:space="0" w:color="E31B2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1B23"/>
          <w:left w:val="single" w:sz="8" w:space="0" w:color="E31B23"/>
          <w:bottom w:val="single" w:sz="8" w:space="0" w:color="E31B23"/>
          <w:right w:val="single" w:sz="8" w:space="0" w:color="E31B23"/>
          <w:insideH w:val="nil"/>
          <w:insideV w:val="single" w:sz="8" w:space="0" w:color="E31B2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1B23"/>
          <w:left w:val="single" w:sz="8" w:space="0" w:color="E31B23"/>
          <w:bottom w:val="single" w:sz="8" w:space="0" w:color="E31B23"/>
          <w:right w:val="single" w:sz="8" w:space="0" w:color="E31B23"/>
        </w:tcBorders>
      </w:tcPr>
    </w:tblStylePr>
    <w:tblStylePr w:type="band1Vert">
      <w:tblPr/>
      <w:tcPr>
        <w:tcBorders>
          <w:top w:val="single" w:sz="8" w:space="0" w:color="E31B23"/>
          <w:left w:val="single" w:sz="8" w:space="0" w:color="E31B23"/>
          <w:bottom w:val="single" w:sz="8" w:space="0" w:color="E31B23"/>
          <w:right w:val="single" w:sz="8" w:space="0" w:color="E31B23"/>
        </w:tcBorders>
        <w:shd w:val="clear" w:color="auto" w:fill="E6E6E6"/>
      </w:tcPr>
    </w:tblStylePr>
    <w:tblStylePr w:type="band1Horz">
      <w:tblPr/>
      <w:tcPr>
        <w:tcBorders>
          <w:top w:val="single" w:sz="8" w:space="0" w:color="E31B23"/>
          <w:left w:val="single" w:sz="8" w:space="0" w:color="E31B23"/>
          <w:bottom w:val="single" w:sz="8" w:space="0" w:color="E31B23"/>
          <w:right w:val="single" w:sz="8" w:space="0" w:color="E31B23"/>
          <w:insideV w:val="single" w:sz="8" w:space="0" w:color="E31B23"/>
        </w:tcBorders>
        <w:shd w:val="clear" w:color="auto" w:fill="E6E6E6"/>
      </w:tcPr>
    </w:tblStylePr>
    <w:tblStylePr w:type="band2Horz">
      <w:tblPr/>
      <w:tcPr>
        <w:tcBorders>
          <w:top w:val="single" w:sz="8" w:space="0" w:color="E31B23"/>
          <w:left w:val="single" w:sz="8" w:space="0" w:color="E31B23"/>
          <w:bottom w:val="single" w:sz="8" w:space="0" w:color="E31B23"/>
          <w:right w:val="single" w:sz="8" w:space="0" w:color="E31B23"/>
          <w:insideV w:val="single" w:sz="8" w:space="0" w:color="E31B23"/>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555555"/>
        <w:left w:val="single" w:sz="8" w:space="0" w:color="555555"/>
        <w:bottom w:val="single" w:sz="8" w:space="0" w:color="555555"/>
        <w:right w:val="single" w:sz="8" w:space="0" w:color="555555"/>
        <w:insideH w:val="single" w:sz="8" w:space="0" w:color="555555"/>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555555"/>
          <w:left w:val="single" w:sz="8" w:space="0" w:color="555555"/>
          <w:bottom w:val="single" w:sz="8" w:space="0" w:color="555555"/>
          <w:right w:val="single" w:sz="8" w:space="0" w:color="555555"/>
          <w:insideH w:val="nil"/>
          <w:insideV w:val="nil"/>
        </w:tcBorders>
        <w:shd w:val="clear" w:color="auto" w:fill="000000"/>
      </w:tcPr>
    </w:tblStylePr>
    <w:tblStylePr w:type="lastRow">
      <w:pPr>
        <w:spacing w:before="0" w:after="0" w:line="240" w:lineRule="auto"/>
      </w:pPr>
      <w:rPr>
        <w:b/>
        <w:bCs/>
      </w:rPr>
      <w:tblPr/>
      <w:tcPr>
        <w:tcBorders>
          <w:top w:val="double" w:sz="6" w:space="0" w:color="555555"/>
          <w:left w:val="single" w:sz="8" w:space="0" w:color="555555"/>
          <w:bottom w:val="single" w:sz="8" w:space="0" w:color="555555"/>
          <w:right w:val="single" w:sz="8" w:space="0" w:color="555555"/>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E31B23"/>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31B2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31B23"/>
      </w:tcPr>
    </w:tblStylePr>
    <w:tblStylePr w:type="lastCol">
      <w:rPr>
        <w:b/>
        <w:bCs/>
        <w:color w:val="FFFFFF"/>
      </w:rPr>
      <w:tblPr/>
      <w:tcPr>
        <w:tcBorders>
          <w:left w:val="nil"/>
          <w:right w:val="nil"/>
          <w:insideH w:val="nil"/>
          <w:insideV w:val="nil"/>
        </w:tcBorders>
        <w:shd w:val="clear" w:color="auto" w:fill="E31B23"/>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555555"/>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6E6E6"/>
      </w:tcPr>
    </w:tblStylePr>
    <w:tblStylePr w:type="band1Horz">
      <w:tblPr/>
      <w:tcPr>
        <w:shd w:val="clear" w:color="auto" w:fill="E6E6E6"/>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E31B23"/>
        <w:bottom w:val="single" w:sz="8" w:space="0" w:color="E31B2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31B23"/>
        </w:tcBorders>
      </w:tcPr>
    </w:tblStylePr>
    <w:tblStylePr w:type="lastRow">
      <w:rPr>
        <w:b/>
        <w:bCs/>
        <w:color w:val="555555"/>
      </w:rPr>
      <w:tblPr/>
      <w:tcPr>
        <w:tcBorders>
          <w:top w:val="single" w:sz="8" w:space="0" w:color="E31B23"/>
          <w:bottom w:val="single" w:sz="8" w:space="0" w:color="E31B23"/>
        </w:tcBorders>
      </w:tcPr>
    </w:tblStylePr>
    <w:tblStylePr w:type="firstCol">
      <w:rPr>
        <w:b/>
        <w:bCs/>
      </w:rPr>
    </w:tblStylePr>
    <w:tblStylePr w:type="lastCol">
      <w:rPr>
        <w:b/>
        <w:bCs/>
      </w:rPr>
      <w:tblPr/>
      <w:tcPr>
        <w:tcBorders>
          <w:top w:val="single" w:sz="8" w:space="0" w:color="E31B23"/>
          <w:bottom w:val="single" w:sz="8" w:space="0" w:color="E31B23"/>
        </w:tcBorders>
      </w:tcPr>
    </w:tblStylePr>
    <w:tblStylePr w:type="band1Vert">
      <w:tblPr/>
      <w:tcPr>
        <w:shd w:val="clear" w:color="auto" w:fill="E6E6E6"/>
      </w:tcPr>
    </w:tblStylePr>
    <w:tblStylePr w:type="band1Horz">
      <w:tblPr/>
      <w:tcPr>
        <w:shd w:val="clear" w:color="auto" w:fill="E6E6E6"/>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E31B23"/>
        <w:left w:val="single" w:sz="8" w:space="0" w:color="E31B23"/>
        <w:bottom w:val="single" w:sz="8" w:space="0" w:color="E31B23"/>
        <w:right w:val="single" w:sz="8" w:space="0" w:color="E31B23"/>
      </w:tblBorders>
      <w:tblCellMar>
        <w:top w:w="0" w:type="dxa"/>
        <w:left w:w="108" w:type="dxa"/>
        <w:bottom w:w="0" w:type="dxa"/>
        <w:right w:w="108" w:type="dxa"/>
      </w:tblCellMar>
    </w:tblPr>
    <w:tblStylePr w:type="firstRow">
      <w:rPr>
        <w:sz w:val="24"/>
        <w:szCs w:val="24"/>
      </w:rPr>
      <w:tblPr/>
      <w:tcPr>
        <w:tcBorders>
          <w:top w:val="nil"/>
          <w:left w:val="nil"/>
          <w:bottom w:val="single" w:sz="24" w:space="0" w:color="E31B23"/>
          <w:right w:val="nil"/>
          <w:insideH w:val="nil"/>
          <w:insideV w:val="nil"/>
        </w:tcBorders>
        <w:shd w:val="clear" w:color="auto" w:fill="FFFFFF"/>
      </w:tcPr>
    </w:tblStylePr>
    <w:tblStylePr w:type="lastRow">
      <w:tblPr/>
      <w:tcPr>
        <w:tcBorders>
          <w:top w:val="single" w:sz="8" w:space="0" w:color="E31B23"/>
          <w:left w:val="nil"/>
          <w:bottom w:val="nil"/>
          <w:right w:val="nil"/>
          <w:insideH w:val="nil"/>
          <w:insideV w:val="nil"/>
        </w:tcBorders>
        <w:shd w:val="clear" w:color="auto" w:fill="FFFFFF"/>
      </w:tcPr>
    </w:tblStylePr>
    <w:tblStylePr w:type="firstCol">
      <w:tblPr/>
      <w:tcPr>
        <w:tcBorders>
          <w:top w:val="nil"/>
          <w:left w:val="nil"/>
          <w:bottom w:val="nil"/>
          <w:right w:val="single" w:sz="8" w:space="0" w:color="E31B23"/>
          <w:insideH w:val="nil"/>
          <w:insideV w:val="nil"/>
        </w:tcBorders>
        <w:shd w:val="clear" w:color="auto" w:fill="FFFFFF"/>
      </w:tcPr>
    </w:tblStylePr>
    <w:tblStylePr w:type="lastCol">
      <w:tblPr/>
      <w:tcPr>
        <w:tcBorders>
          <w:top w:val="nil"/>
          <w:left w:val="single" w:sz="8" w:space="0" w:color="E31B2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555555"/>
        <w:left w:val="single" w:sz="8" w:space="0" w:color="555555"/>
        <w:bottom w:val="single" w:sz="8" w:space="0" w:color="555555"/>
        <w:right w:val="single" w:sz="8" w:space="0" w:color="555555"/>
        <w:insideH w:val="single" w:sz="8" w:space="0" w:color="555555"/>
        <w:insideV w:val="single" w:sz="8" w:space="0" w:color="555555"/>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555555"/>
        </w:tcBorders>
      </w:tcPr>
    </w:tblStylePr>
    <w:tblStylePr w:type="firstCol">
      <w:rPr>
        <w:b/>
        <w:bCs/>
      </w:rPr>
    </w:tblStylePr>
    <w:tblStylePr w:type="lastCol">
      <w:rPr>
        <w:b/>
        <w:bCs/>
      </w:rPr>
    </w:tblStylePr>
    <w:tblStylePr w:type="band1Vert">
      <w:tblPr/>
      <w:tcPr>
        <w:shd w:val="clear" w:color="auto" w:fill="999999"/>
      </w:tcPr>
    </w:tblStylePr>
    <w:tblStylePr w:type="band1Horz">
      <w:tblPr/>
      <w:tcPr>
        <w:shd w:val="clear" w:color="auto" w:fill="999999"/>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999999"/>
      </w:tcPr>
    </w:tblStylePr>
    <w:tblStylePr w:type="band1Horz">
      <w:tblPr/>
      <w:tcPr>
        <w:shd w:val="clear" w:color="auto" w:fill="999999"/>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999999"/>
      </w:tcPr>
    </w:tblStylePr>
    <w:tblStylePr w:type="band1Horz">
      <w:tblPr/>
      <w:tcPr>
        <w:tcBorders>
          <w:insideH w:val="single" w:sz="6" w:space="0" w:color="000000"/>
          <w:insideV w:val="single" w:sz="6" w:space="0" w:color="000000"/>
        </w:tcBorders>
        <w:shd w:val="clear" w:color="auto" w:fill="999999"/>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E31B23"/>
        <w:left w:val="single" w:sz="8" w:space="0" w:color="E31B23"/>
        <w:bottom w:val="single" w:sz="8" w:space="0" w:color="E31B23"/>
        <w:right w:val="single" w:sz="8" w:space="0" w:color="E31B23"/>
        <w:insideH w:val="single" w:sz="8" w:space="0" w:color="E31B23"/>
        <w:insideV w:val="single" w:sz="8" w:space="0" w:color="E31B23"/>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999999"/>
      </w:tcPr>
    </w:tblStylePr>
    <w:tblStylePr w:type="band1Horz">
      <w:tblPr/>
      <w:tcPr>
        <w:tcBorders>
          <w:insideH w:val="single" w:sz="6" w:space="0" w:color="E31B23"/>
          <w:insideV w:val="single" w:sz="6" w:space="0" w:color="E31B23"/>
        </w:tcBorders>
        <w:shd w:val="clear" w:color="auto" w:fill="999999"/>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9999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99999"/>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31B2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31B2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31B2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31B2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9999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99999"/>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E31B2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F1118"/>
      </w:tcPr>
    </w:tblStylePr>
    <w:tblStylePr w:type="firstCol">
      <w:tblPr/>
      <w:tcPr>
        <w:tcBorders>
          <w:top w:val="nil"/>
          <w:left w:val="nil"/>
          <w:bottom w:val="nil"/>
          <w:right w:val="single" w:sz="18" w:space="0" w:color="FFFFFF"/>
          <w:insideH w:val="nil"/>
          <w:insideV w:val="nil"/>
        </w:tcBorders>
        <w:shd w:val="clear" w:color="auto" w:fill="9F1118"/>
      </w:tcPr>
    </w:tblStylePr>
    <w:tblStylePr w:type="lastCol">
      <w:tblPr/>
      <w:tcPr>
        <w:tcBorders>
          <w:top w:val="nil"/>
          <w:left w:val="single" w:sz="18" w:space="0" w:color="FFFFFF"/>
          <w:bottom w:val="nil"/>
          <w:right w:val="nil"/>
          <w:insideH w:val="nil"/>
          <w:insideV w:val="nil"/>
        </w:tcBorders>
        <w:shd w:val="clear" w:color="auto" w:fill="9F1118"/>
      </w:tcPr>
    </w:tblStylePr>
    <w:tblStylePr w:type="band1Vert">
      <w:tblPr/>
      <w:tcPr>
        <w:tcBorders>
          <w:top w:val="nil"/>
          <w:left w:val="nil"/>
          <w:bottom w:val="nil"/>
          <w:right w:val="nil"/>
          <w:insideH w:val="nil"/>
          <w:insideV w:val="nil"/>
        </w:tcBorders>
        <w:shd w:val="clear" w:color="auto" w:fill="9F1118"/>
      </w:tcPr>
    </w:tblStylePr>
    <w:tblStylePr w:type="band1Horz">
      <w:tblPr/>
      <w:tcPr>
        <w:tcBorders>
          <w:top w:val="nil"/>
          <w:left w:val="nil"/>
          <w:bottom w:val="nil"/>
          <w:right w:val="nil"/>
          <w:insideH w:val="nil"/>
          <w:insideV w:val="nil"/>
        </w:tcBorders>
        <w:shd w:val="clear" w:color="auto" w:fill="9F1118"/>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F1118"/>
      </w:tcPr>
    </w:tblStylePr>
    <w:tblStylePr w:type="firstCol">
      <w:tblPr/>
      <w:tcPr>
        <w:tcBorders>
          <w:top w:val="nil"/>
          <w:left w:val="nil"/>
          <w:bottom w:val="nil"/>
          <w:right w:val="single" w:sz="18" w:space="0" w:color="FFFFFF"/>
          <w:insideH w:val="nil"/>
          <w:insideV w:val="nil"/>
        </w:tcBorders>
        <w:shd w:val="clear" w:color="auto" w:fill="E31B23"/>
      </w:tcPr>
    </w:tblStylePr>
    <w:tblStylePr w:type="lastCol">
      <w:tblPr/>
      <w:tcPr>
        <w:tcBorders>
          <w:top w:val="nil"/>
          <w:left w:val="single" w:sz="18" w:space="0" w:color="FFFFFF"/>
          <w:bottom w:val="nil"/>
          <w:right w:val="nil"/>
          <w:insideH w:val="nil"/>
          <w:insideV w:val="nil"/>
        </w:tcBorders>
        <w:shd w:val="clear" w:color="auto" w:fill="E31B23"/>
      </w:tcPr>
    </w:tblStylePr>
    <w:tblStylePr w:type="band1Vert">
      <w:tblPr/>
      <w:tcPr>
        <w:tcBorders>
          <w:top w:val="nil"/>
          <w:left w:val="nil"/>
          <w:bottom w:val="nil"/>
          <w:right w:val="nil"/>
          <w:insideH w:val="nil"/>
          <w:insideV w:val="nil"/>
        </w:tcBorders>
        <w:shd w:val="clear" w:color="auto" w:fill="E31B23"/>
      </w:tcPr>
    </w:tblStylePr>
    <w:tblStylePr w:type="band1Horz">
      <w:tblPr/>
      <w:tcPr>
        <w:tcBorders>
          <w:top w:val="nil"/>
          <w:left w:val="nil"/>
          <w:bottom w:val="nil"/>
          <w:right w:val="nil"/>
          <w:insideH w:val="nil"/>
          <w:insideV w:val="nil"/>
        </w:tcBorders>
        <w:shd w:val="clear" w:color="auto" w:fill="E31B23"/>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999999"/>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E31B23"/>
        <w:bottom w:val="single" w:sz="4" w:space="0" w:color="E31B23"/>
        <w:right w:val="single" w:sz="4" w:space="0" w:color="E31B23"/>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F1118"/>
      </w:tcPr>
    </w:tblStylePr>
    <w:tblStylePr w:type="firstCol">
      <w:rPr>
        <w:color w:val="FFFFFF"/>
      </w:rPr>
      <w:tblPr/>
      <w:tcPr>
        <w:tcBorders>
          <w:top w:val="nil"/>
          <w:left w:val="nil"/>
          <w:bottom w:val="nil"/>
          <w:right w:val="nil"/>
          <w:insideH w:val="single" w:sz="4" w:space="0" w:color="9F1118"/>
          <w:insideV w:val="nil"/>
        </w:tcBorders>
        <w:shd w:val="clear" w:color="auto" w:fill="9F1118"/>
      </w:tcPr>
    </w:tblStylePr>
    <w:tblStylePr w:type="lastCol">
      <w:rPr>
        <w:color w:val="FFFFFF"/>
      </w:rPr>
      <w:tblPr/>
      <w:tcPr>
        <w:tcBorders>
          <w:top w:val="nil"/>
          <w:left w:val="nil"/>
          <w:bottom w:val="nil"/>
          <w:right w:val="nil"/>
          <w:insideH w:val="nil"/>
          <w:insideV w:val="nil"/>
        </w:tcBorders>
        <w:shd w:val="clear" w:color="auto" w:fill="9F1118"/>
      </w:tcPr>
    </w:tblStylePr>
    <w:tblStylePr w:type="band1Vert">
      <w:tblPr/>
      <w:tcPr>
        <w:shd w:val="clear" w:color="auto" w:fill="E6E6E6"/>
      </w:tcPr>
    </w:tblStylePr>
    <w:tblStylePr w:type="band1Horz">
      <w:tblPr/>
      <w:tcPr>
        <w:shd w:val="clear" w:color="auto" w:fill="999999"/>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F1118"/>
      </w:tcPr>
    </w:tblStylePr>
    <w:tblStylePr w:type="firstCol">
      <w:rPr>
        <w:color w:val="FFFFFF"/>
      </w:rPr>
      <w:tblPr/>
      <w:tcPr>
        <w:tcBorders>
          <w:top w:val="nil"/>
          <w:left w:val="nil"/>
          <w:bottom w:val="nil"/>
          <w:right w:val="nil"/>
          <w:insideH w:val="single" w:sz="4" w:space="0" w:color="9F1118"/>
          <w:insideV w:val="nil"/>
        </w:tcBorders>
        <w:shd w:val="clear" w:color="auto" w:fill="9F1118"/>
      </w:tcPr>
    </w:tblStylePr>
    <w:tblStylePr w:type="lastCol">
      <w:rPr>
        <w:color w:val="FFFFFF"/>
      </w:rPr>
      <w:tblPr/>
      <w:tcPr>
        <w:tcBorders>
          <w:top w:val="nil"/>
          <w:left w:val="nil"/>
          <w:bottom w:val="nil"/>
          <w:right w:val="nil"/>
          <w:insideH w:val="nil"/>
          <w:insideV w:val="nil"/>
        </w:tcBorders>
        <w:shd w:val="clear" w:color="auto" w:fill="9F1118"/>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555555"/>
      </w:tcPr>
    </w:tblStylePr>
    <w:tblStylePr w:type="lastRow">
      <w:rPr>
        <w:b/>
        <w:bCs/>
        <w:color w:val="55555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555555"/>
      </w:tcPr>
    </w:tblStylePr>
    <w:tblStylePr w:type="lastRow">
      <w:rPr>
        <w:b/>
        <w:bCs/>
        <w:color w:val="55555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E31B23"/>
      </w:tcPr>
    </w:tblStylePr>
    <w:tblStylePr w:type="lastRow">
      <w:rPr>
        <w:b/>
        <w:bCs/>
        <w:color w:val="E31B23"/>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99999"/>
      </w:tcPr>
    </w:tblStylePr>
    <w:tblStylePr w:type="lastRow">
      <w:rPr>
        <w:b/>
        <w:bCs/>
        <w:color w:val="999999"/>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9F1118"/>
      </w:tcPr>
    </w:tblStylePr>
    <w:tblStylePr w:type="lastCol">
      <w:rPr>
        <w:color w:val="FFFFFF"/>
      </w:rPr>
      <w:tblPr/>
      <w:tcPr>
        <w:shd w:val="clear" w:color="auto" w:fill="9F1118"/>
      </w:tcPr>
    </w:tblStylePr>
    <w:tblStylePr w:type="band1Vert">
      <w:tblPr/>
      <w:tcPr>
        <w:shd w:val="clear" w:color="auto" w:fill="999999"/>
      </w:tcPr>
    </w:tblStylePr>
    <w:tblStylePr w:type="band1Horz">
      <w:tblPr/>
      <w:tcPr>
        <w:shd w:val="clear" w:color="auto" w:fill="999999"/>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E31B23"/>
      </w:tcPr>
    </w:tblStylePr>
    <w:tblStylePr w:type="lastCol">
      <w:rPr>
        <w:color w:val="FFFFFF"/>
      </w:rPr>
      <w:tblPr/>
      <w:tcPr>
        <w:shd w:val="clear" w:color="auto" w:fill="E31B23"/>
      </w:tcPr>
    </w:tblStylePr>
    <w:tblStylePr w:type="band1Vert">
      <w:tblPr/>
      <w:tcPr>
        <w:shd w:val="clear" w:color="auto" w:fill="E6E6E6"/>
      </w:tcPr>
    </w:tblStylePr>
    <w:tblStylePr w:type="band1Horz">
      <w:tblPr/>
      <w:tcPr>
        <w:shd w:val="clear" w:color="auto" w:fill="E6E6E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555555"/>
      </a:dk2>
      <a:lt2>
        <a:srgbClr val="E6E6E6"/>
      </a:lt2>
      <a:accent1>
        <a:srgbClr val="999999"/>
      </a:accent1>
      <a:accent2>
        <a:srgbClr val="E31B23"/>
      </a:accent2>
      <a:accent3>
        <a:srgbClr val="999999"/>
      </a:accent3>
      <a:accent4>
        <a:srgbClr val="999999"/>
      </a:accent4>
      <a:accent5>
        <a:srgbClr val="999999"/>
      </a:accent5>
      <a:accent6>
        <a:srgbClr val="999999"/>
      </a:accent6>
      <a:hlink>
        <a:srgbClr val="555555"/>
      </a:hlink>
      <a:folHlink>
        <a:srgbClr val="555555"/>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30: Practice Presentations and Audience Adaptation</dc:title>
  <dc:subject>STARLAB Unit 6 weekly teaching guide</dc:subject>
  <dc:creator>python-docx</dc:creator>
  <cp:keywords>STARLAB, Unit 6, Week 30, weekly teaching guide, teacher</cp:keywords>
  <dc:description>generated by python-docx</dc:description>
  <cp:lastModifiedBy/>
  <cp:revision>1</cp:revision>
  <dcterms:created xsi:type="dcterms:W3CDTF">2013-12-23T23:15:00Z</dcterms:created>
  <dcterms:modified xsi:type="dcterms:W3CDTF">2013-12-23T23:15:00Z</dcterms:modified>
  <cp:category/>
</cp:coreProperties>
</file>