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e6t420klds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L: Differentiation and Implementation Notes</w:t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lab689cbqu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Already Have a Project Idea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students skip the process. Instead, have them use the handouts to test the quality of their idea. Ask them to identify variables, data sources, feasibility, safety, and originality.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0ugn2dc95c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Have No Idea Yet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them to begin with interests, problems, hobbies, or skills. Some students find projects through topics they care about, while others find projects through tools they want to use.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prompts: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complain about that science or engineering could improve?</w:t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enjoy building, fixing, observing, or analyzing?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topic would you willingly read about outside of school?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local problem could be studied scientifically?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etj7v4da7u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Choose Projects That Are Too Broad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one small part of this topic you could measure?</w:t>
      </w:r>
    </w:p>
    <w:p w:rsidR="00000000" w:rsidDel="00000000" w:rsidP="00000000" w:rsidRDefault="00000000" w:rsidRPr="00000000" w14:paraId="000003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comparison could you make?</w:t>
      </w:r>
    </w:p>
    <w:p w:rsidR="00000000" w:rsidDel="00000000" w:rsidP="00000000" w:rsidRDefault="00000000" w:rsidRPr="00000000" w14:paraId="000003C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fit into a four-week pilot study?</w:t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avgzgudazf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Students Who Choose Projects That Are Unsafe or Unethical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curiosity while redirecting the method.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question is interesting, but we cannot test it in that way. Let’s think about a safer model, simulation, public dataset, or non-human alternative.”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lciufy5jy2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Mixed Project Types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students to choose the planning path that fits their project:</w:t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science path</w:t>
      </w:r>
    </w:p>
    <w:p w:rsidR="00000000" w:rsidDel="00000000" w:rsidP="00000000" w:rsidRDefault="00000000" w:rsidRPr="00000000" w14:paraId="000003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design path</w:t>
      </w:r>
    </w:p>
    <w:p w:rsidR="00000000" w:rsidDel="00000000" w:rsidP="00000000" w:rsidRDefault="00000000" w:rsidRPr="00000000" w14:paraId="000003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or data analysis path</w:t>
      </w:r>
    </w:p>
    <w:p w:rsidR="00000000" w:rsidDel="00000000" w:rsidP="00000000" w:rsidRDefault="00000000" w:rsidRPr="00000000" w14:paraId="000003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 research path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paths must still include evidence, documentation, ethics, and communication.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i1by60eary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Unit 1 Teacher Guide and Student Packet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L Differentiation and Implementation Notes</dc:title>
  <cp:lastModifiedBy>python-docx</cp:lastModifiedBy>
  <cp:revision>1</cp:revision>
  <dcterms:modified xsi:type="dcterms:W3CDTF">2026-05-29T13:47:32Z</dcterms:modified>
  <dc:creator>STARLAB</dc:creator>
</cp:coreProperties>
</file>