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br3gz055hkrk" w:id="292"/>
      <w:bookmarkEnd w:id="292"/>
      <w:r w:rsidDel="00000000" w:rsidR="00000000" w:rsidRPr="00000000">
        <w:rPr>
          <w:b w:val="1"/>
          <w:bCs w:val="1"/>
          <w:sz w:val="46"/>
          <w:szCs w:val="46"/>
          <w:rtl w:val="0"/>
        </w:rPr>
        <w:t xml:space="preserve">Appendix B: Research Journal Standards</w:t>
      </w:r>
    </w:p>
    <w:p w:rsidR="00000000" w:rsidDel="00000000" w:rsidP="00000000" w:rsidRDefault="00000000" w:rsidRPr="00000000" w14:paraId="00000548">
      <w:pPr>
        <w:spacing w:after="240" w:before="240" w:lineRule="auto"/>
        <w:rPr/>
      </w:pPr>
      <w:r w:rsidDel="00000000" w:rsidR="00000000" w:rsidRPr="00000000">
        <w:rPr>
          <w:rtl w:val="0"/>
        </w:rPr>
        <w:t xml:space="preserve">A strong research journal is:</w:t>
      </w:r>
    </w:p>
    <w:p w:rsidR="00000000" w:rsidDel="00000000" w:rsidP="00000000" w:rsidRDefault="00000000" w:rsidRPr="00000000" w14:paraId="00000549">
      <w:pPr>
        <w:numPr>
          <w:ilvl w:val="0"/>
          <w:numId w:val="85"/>
        </w:numPr>
        <w:spacing w:after="0" w:afterAutospacing="0" w:before="240" w:lineRule="auto"/>
        <w:ind w:left="720" w:hanging="360"/>
      </w:pPr>
      <w:r w:rsidDel="00000000" w:rsidR="00000000" w:rsidRPr="00000000">
        <w:rPr>
          <w:rtl w:val="0"/>
        </w:rPr>
        <w:t xml:space="preserve">Dated</w:t>
      </w:r>
    </w:p>
    <w:p w:rsidR="00000000" w:rsidDel="00000000" w:rsidP="00000000" w:rsidRDefault="00000000" w:rsidRPr="00000000" w14:paraId="0000054A">
      <w:pPr>
        <w:numPr>
          <w:ilvl w:val="0"/>
          <w:numId w:val="85"/>
        </w:numPr>
        <w:spacing w:after="0" w:afterAutospacing="0" w:before="0" w:beforeAutospacing="0" w:lineRule="auto"/>
        <w:ind w:left="720" w:hanging="360"/>
      </w:pPr>
      <w:r w:rsidDel="00000000" w:rsidR="00000000" w:rsidRPr="00000000">
        <w:rPr>
          <w:rtl w:val="0"/>
        </w:rPr>
        <w:t xml:space="preserve">Organized</w:t>
      </w:r>
    </w:p>
    <w:p w:rsidR="00000000" w:rsidDel="00000000" w:rsidP="00000000" w:rsidRDefault="00000000" w:rsidRPr="00000000" w14:paraId="0000054B">
      <w:pPr>
        <w:numPr>
          <w:ilvl w:val="0"/>
          <w:numId w:val="85"/>
        </w:numPr>
        <w:spacing w:after="0" w:afterAutospacing="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54C">
      <w:pPr>
        <w:numPr>
          <w:ilvl w:val="0"/>
          <w:numId w:val="85"/>
        </w:numPr>
        <w:spacing w:after="0" w:afterAutospacing="0" w:before="0" w:beforeAutospacing="0" w:lineRule="auto"/>
        <w:ind w:left="720" w:hanging="360"/>
      </w:pPr>
      <w:r w:rsidDel="00000000" w:rsidR="00000000" w:rsidRPr="00000000">
        <w:rPr>
          <w:rtl w:val="0"/>
        </w:rPr>
        <w:t xml:space="preserve">Specific</w:t>
      </w:r>
    </w:p>
    <w:p w:rsidR="00000000" w:rsidDel="00000000" w:rsidP="00000000" w:rsidRDefault="00000000" w:rsidRPr="00000000" w14:paraId="0000054D">
      <w:pPr>
        <w:numPr>
          <w:ilvl w:val="0"/>
          <w:numId w:val="85"/>
        </w:numPr>
        <w:spacing w:after="0" w:afterAutospacing="0" w:before="0" w:beforeAutospacing="0" w:lineRule="auto"/>
        <w:ind w:left="720" w:hanging="360"/>
      </w:pPr>
      <w:r w:rsidDel="00000000" w:rsidR="00000000" w:rsidRPr="00000000">
        <w:rPr>
          <w:rtl w:val="0"/>
        </w:rPr>
        <w:t xml:space="preserve">Updated regularly</w:t>
      </w:r>
    </w:p>
    <w:p w:rsidR="00000000" w:rsidDel="00000000" w:rsidP="00000000" w:rsidRDefault="00000000" w:rsidRPr="00000000" w14:paraId="0000054E">
      <w:pPr>
        <w:numPr>
          <w:ilvl w:val="0"/>
          <w:numId w:val="85"/>
        </w:numPr>
        <w:spacing w:after="0" w:afterAutospacing="0" w:before="0" w:beforeAutospacing="0" w:lineRule="auto"/>
        <w:ind w:left="720" w:hanging="360"/>
      </w:pPr>
      <w:r w:rsidDel="00000000" w:rsidR="00000000" w:rsidRPr="00000000">
        <w:rPr>
          <w:rtl w:val="0"/>
        </w:rPr>
        <w:t xml:space="preserve">Connected to raw data</w:t>
      </w:r>
    </w:p>
    <w:p w:rsidR="00000000" w:rsidDel="00000000" w:rsidP="00000000" w:rsidRDefault="00000000" w:rsidRPr="00000000" w14:paraId="0000054F">
      <w:pPr>
        <w:numPr>
          <w:ilvl w:val="0"/>
          <w:numId w:val="85"/>
        </w:numPr>
        <w:spacing w:after="0" w:afterAutospacing="0" w:before="0" w:beforeAutospacing="0" w:lineRule="auto"/>
        <w:ind w:left="720" w:hanging="360"/>
      </w:pPr>
      <w:r w:rsidDel="00000000" w:rsidR="00000000" w:rsidRPr="00000000">
        <w:rPr>
          <w:rtl w:val="0"/>
        </w:rPr>
        <w:t xml:space="preserve">Clear about changes and decisions</w:t>
      </w:r>
    </w:p>
    <w:p w:rsidR="00000000" w:rsidDel="00000000" w:rsidP="00000000" w:rsidRDefault="00000000" w:rsidRPr="00000000" w14:paraId="00000550">
      <w:pPr>
        <w:numPr>
          <w:ilvl w:val="0"/>
          <w:numId w:val="85"/>
        </w:numPr>
        <w:spacing w:after="240" w:before="0" w:beforeAutospacing="0" w:lineRule="auto"/>
        <w:ind w:left="720" w:hanging="360"/>
      </w:pPr>
      <w:r w:rsidDel="00000000" w:rsidR="00000000" w:rsidRPr="00000000">
        <w:rPr>
          <w:rtl w:val="0"/>
        </w:rPr>
        <w:t xml:space="preserve">Useful to the researcher later</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k4jod2osj00j" w:id="293"/>
      <w:bookmarkEnd w:id="293"/>
      <w:r w:rsidDel="00000000" w:rsidR="00000000" w:rsidRPr="00000000">
        <w:rPr>
          <w:b w:val="1"/>
          <w:bCs w:val="1"/>
          <w:sz w:val="34"/>
          <w:szCs w:val="34"/>
          <w:rtl w:val="0"/>
        </w:rPr>
        <w:t xml:space="preserve">Strong Journal Entry</w:t>
      </w:r>
    </w:p>
    <w:p w:rsidR="00000000" w:rsidDel="00000000" w:rsidP="00000000" w:rsidRDefault="00000000" w:rsidRPr="00000000" w14:paraId="00000552">
      <w:pPr>
        <w:spacing w:after="240" w:before="240" w:lineRule="auto"/>
        <w:rPr/>
      </w:pPr>
      <w:r w:rsidDel="00000000" w:rsidR="00000000" w:rsidRPr="00000000">
        <w:rPr>
          <w:rtl w:val="0"/>
        </w:rPr>
        <w:t xml:space="preserve">“October 3: Completed Trial 2 of the turbine blade test using the 30-degree blade angle. Fan speed remained at setting 2. Voltage was recorded every 10 seconds for 60 seconds. Average voltage was 1.8 V. The turbine vibrated after 40 seconds, possibly because the hub was loose. For the next trial, I will tighten the hub before testing. Data recorded in Sheet 1.”</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9aj0o2nv1te7" w:id="294"/>
      <w:bookmarkEnd w:id="294"/>
      <w:r w:rsidDel="00000000" w:rsidR="00000000" w:rsidRPr="00000000">
        <w:rPr>
          <w:b w:val="1"/>
          <w:bCs w:val="1"/>
          <w:sz w:val="34"/>
          <w:szCs w:val="34"/>
          <w:rtl w:val="0"/>
        </w:rPr>
        <w:t xml:space="preserve">Weak Journal Entry</w:t>
      </w:r>
    </w:p>
    <w:p w:rsidR="00000000" w:rsidDel="00000000" w:rsidP="00000000" w:rsidRDefault="00000000" w:rsidRPr="00000000" w14:paraId="00000554">
      <w:pPr>
        <w:spacing w:after="240" w:before="240" w:lineRule="auto"/>
        <w:rPr/>
      </w:pPr>
      <w:r w:rsidDel="00000000" w:rsidR="00000000" w:rsidRPr="00000000">
        <w:rPr>
          <w:rtl w:val="0"/>
        </w:rPr>
        <w:t xml:space="preserve">“Tested turbine. It worked okay. Need to fix it.”</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