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BRIAN HANNIGAN</w:t>
      </w:r>
    </w:p>
    <w:p>
      <w:pPr>
        <w:jc w:val="center"/>
      </w:pPr>
      <w:r>
        <w:rPr>
          <w:sz w:val="21"/>
        </w:rPr>
        <w:t>Remote | 07876 | (862) 243-1177 | jobshannigan@gmail.com</w:t>
      </w:r>
    </w:p>
    <w:p>
      <w:pPr>
        <w:jc w:val="center"/>
      </w:pPr>
      <w:r>
        <w:rPr>
          <w:sz w:val="21"/>
        </w:rPr>
        <w:t>LinkedIn: linkedin.com/in/brianjhannigan | GitHub: github.com/brianhannigan</w:t>
      </w:r>
    </w:p>
    <w:p>
      <w:r>
        <w:rPr>
          <w:b/>
          <w:sz w:val="23"/>
        </w:rPr>
        <w:t>PROFESSIONAL SUMMARY</w:t>
      </w:r>
    </w:p>
    <w:p>
      <w:r>
        <w:rPr>
          <w:sz w:val="21"/>
        </w:rPr>
        <w:t>GRC Analyst and compliance-focused security professional with experience supporting secure deployments, evidence-driven documentation, and risk-aware engineering. Skilled in organizing artifacts, writing clear workpapers, and aligning technical realities to control expectations (HIPAA, NIST-style controls, SOC 2 concepts).</w:t>
      </w:r>
    </w:p>
    <w:p>
      <w:r>
        <w:rPr>
          <w:b/>
          <w:sz w:val="23"/>
        </w:rPr>
        <w:t>CORE SKILLS</w:t>
      </w:r>
    </w:p>
    <w:p>
      <w:pPr>
        <w:pStyle w:val="ListBullet"/>
      </w:pPr>
      <w:r>
        <w:rPr>
          <w:sz w:val="21"/>
        </w:rPr>
        <w:t>GRC: risk assessments, evidence collection, control mapping, gap tracking, remediation planning</w:t>
      </w:r>
    </w:p>
    <w:p>
      <w:pPr>
        <w:pStyle w:val="ListBullet"/>
      </w:pPr>
      <w:r>
        <w:rPr>
          <w:sz w:val="21"/>
        </w:rPr>
        <w:t>Framework Exposure: HIPAA Security Rule, NIST-style controls, SOC 2 concepts, audit support workflows</w:t>
      </w:r>
    </w:p>
    <w:p>
      <w:pPr>
        <w:pStyle w:val="ListBullet"/>
      </w:pPr>
      <w:r>
        <w:rPr>
          <w:sz w:val="21"/>
        </w:rPr>
        <w:t>Documentation: policies/procedures support, workpapers, stakeholder interview notes, audit trails</w:t>
      </w:r>
    </w:p>
    <w:p>
      <w:pPr>
        <w:pStyle w:val="ListBullet"/>
      </w:pPr>
      <w:r>
        <w:rPr>
          <w:sz w:val="21"/>
        </w:rPr>
        <w:t>Technical Depth: Windows/Linux basics, secure configuration expectations, vulnerability remediation concepts</w:t>
      </w:r>
    </w:p>
    <w:p>
      <w:pPr>
        <w:pStyle w:val="ListBullet"/>
      </w:pPr>
      <w:r>
        <w:rPr>
          <w:sz w:val="21"/>
        </w:rPr>
        <w:t>Tools: Excel/Sheets tracking, structured templates, repeatable reporting</w:t>
      </w:r>
    </w:p>
    <w:p>
      <w:r>
        <w:rPr>
          <w:b/>
          <w:sz w:val="23"/>
        </w:rPr>
        <w:t>RELEVANT EXPERIENCE (COMPLIANCE + DOCUMENTATION)</w:t>
      </w:r>
    </w:p>
    <w:p>
      <w:pPr>
        <w:pStyle w:val="ListBullet"/>
      </w:pPr>
      <w:r>
        <w:rPr>
          <w:sz w:val="21"/>
        </w:rPr>
        <w:t>Secure deployments and compliance-aligned engineering practices in mission-critical environments.</w:t>
      </w:r>
    </w:p>
    <w:p>
      <w:pPr>
        <w:pStyle w:val="ListBullet"/>
      </w:pPr>
      <w:r>
        <w:rPr>
          <w:sz w:val="21"/>
        </w:rPr>
        <w:t>Produced SOPs, technical documentation, and sustainment materials that support audit readiness.</w:t>
      </w:r>
    </w:p>
    <w:p>
      <w:pPr>
        <w:pStyle w:val="ListBullet"/>
      </w:pPr>
      <w:r>
        <w:rPr>
          <w:sz w:val="21"/>
        </w:rPr>
        <w:t>Supported troubleshooting/remediation workflows to reduce risk and improve reliability.</w:t>
      </w:r>
    </w:p>
    <w:p>
      <w:r>
        <w:rPr>
          <w:b/>
          <w:sz w:val="23"/>
        </w:rPr>
        <w:t>SECURITY &amp; COMPLIANCE FOCUS</w:t>
      </w:r>
    </w:p>
    <w:p>
      <w:pPr>
        <w:pStyle w:val="ListBullet"/>
      </w:pPr>
      <w:r>
        <w:rPr>
          <w:sz w:val="21"/>
        </w:rPr>
        <w:t>DISA STIG alignment awareness, vulnerability scanning concepts, secure configuration practices.</w:t>
      </w:r>
    </w:p>
    <w:p>
      <w:pPr>
        <w:pStyle w:val="ListBullet"/>
      </w:pPr>
      <w:r>
        <w:rPr>
          <w:sz w:val="21"/>
        </w:rPr>
        <w:t>Evidence organization mindset: inventories, screenshots, logs, configuration baselines, and change tracking.</w:t>
      </w:r>
    </w:p>
    <w:p>
      <w:r>
        <w:rPr>
          <w:b/>
          <w:sz w:val="23"/>
        </w:rPr>
        <w:t>PROJECTS</w:t>
      </w:r>
    </w:p>
    <w:p>
      <w:pPr>
        <w:pStyle w:val="ListBullet"/>
      </w:pPr>
      <w:r>
        <w:rPr>
          <w:sz w:val="21"/>
        </w:rPr>
        <w:t>Portable Translator — reliable local services with logging, error handling, and repeatable startup workflows.</w:t>
      </w:r>
    </w:p>
    <w:p>
      <w:r>
        <w:rPr>
          <w:b/>
          <w:sz w:val="23"/>
        </w:rPr>
        <w:t>EDUCATION</w:t>
      </w:r>
    </w:p>
    <w:p>
      <w:pPr>
        <w:pStyle w:val="ListBullet"/>
      </w:pPr>
      <w:r>
        <w:rPr>
          <w:sz w:val="21"/>
        </w:rPr>
        <w:t>M.Ed., Special Education — New Jersey City University</w:t>
      </w:r>
    </w:p>
    <w:p>
      <w:pPr>
        <w:pStyle w:val="ListBullet"/>
      </w:pPr>
      <w:r>
        <w:rPr>
          <w:sz w:val="21"/>
        </w:rPr>
        <w:t>B.S., Criminal Justice — University of Delaware</w:t>
      </w:r>
    </w:p>
    <w:p>
      <w:r>
        <w:rPr>
          <w:b/>
          <w:sz w:val="23"/>
        </w:rPr>
        <w:t>CERTIFICATIONS &amp; PROFESSIONAL DEVELOPMENT</w:t>
      </w:r>
    </w:p>
    <w:p>
      <w:pPr>
        <w:pStyle w:val="ListBullet"/>
      </w:pPr>
      <w:r>
        <w:rPr>
          <w:sz w:val="21"/>
        </w:rPr>
        <w:t>CompTIA Security+ • Active SOC/GRC course progression and portfolio-building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