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sz w:val="30"/>
          <w:szCs w:val="30"/>
          <w:shd w:fill="fff2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shd w:fill="fff2cc" w:val="clear"/>
          <w:rtl w:val="0"/>
        </w:rPr>
        <w:t xml:space="preserve">FIRST LAST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shd w:fill="fff2cc" w:val="clear"/>
        </w:rPr>
      </w:pPr>
      <w:r w:rsidDel="00000000" w:rsidR="00000000" w:rsidRPr="00000000">
        <w:rPr>
          <w:rFonts w:ascii="Garamond" w:cs="Garamond" w:eastAsia="Garamond" w:hAnsi="Garamond"/>
          <w:shd w:fill="fff2cc" w:val="clear"/>
          <w:rtl w:val="0"/>
        </w:rPr>
        <w:t xml:space="preserve">425-319</w:t>
      </w:r>
      <w:r w:rsidDel="00000000" w:rsidR="00000000" w:rsidRPr="00000000">
        <w:rPr>
          <w:rFonts w:ascii="Garamond" w:cs="Garamond" w:eastAsia="Garamond" w:hAnsi="Garamond"/>
          <w:shd w:fill="fff2cc" w:val="clear"/>
          <w:rtl w:val="0"/>
        </w:rPr>
        <w:t xml:space="preserve">-xxxx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shd w:fill="fff2cc" w:val="clear"/>
        </w:rPr>
      </w:pPr>
      <w:r w:rsidDel="00000000" w:rsidR="00000000" w:rsidRPr="00000000">
        <w:rPr>
          <w:rFonts w:ascii="Garamond" w:cs="Garamond" w:eastAsia="Garamond" w:hAnsi="Garamond"/>
          <w:shd w:fill="fff2cc" w:val="clear"/>
          <w:rtl w:val="0"/>
        </w:rPr>
        <w:t xml:space="preserve">first.last@email.com</w:t>
      </w:r>
    </w:p>
    <w:p w:rsidR="00000000" w:rsidDel="00000000" w:rsidP="00000000" w:rsidRDefault="00000000" w:rsidRPr="00000000" w14:paraId="00000004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  <w:shd w:fill="fff2cc" w:val="clear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github.com/</w:t>
      </w:r>
      <w:r w:rsidDel="00000000" w:rsidR="00000000" w:rsidRPr="00000000">
        <w:rPr>
          <w:rFonts w:ascii="Garamond" w:cs="Garamond" w:eastAsia="Garamond" w:hAnsi="Garamond"/>
          <w:shd w:fill="fff2cc" w:val="clear"/>
          <w:rtl w:val="0"/>
        </w:rPr>
        <w:t xml:space="preserve">portfolioname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Rule="auto"/>
        <w:jc w:val="both"/>
        <w:rPr>
          <w:rFonts w:ascii="Garamond" w:cs="Garamond" w:eastAsia="Garamond" w:hAnsi="Garamond"/>
          <w:shd w:fill="fff2cc" w:val="clear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linkedin.com/in/</w:t>
      </w:r>
      <w:r w:rsidDel="00000000" w:rsidR="00000000" w:rsidRPr="00000000">
        <w:rPr>
          <w:rFonts w:ascii="Garamond" w:cs="Garamond" w:eastAsia="Garamond" w:hAnsi="Garamond"/>
          <w:shd w:fill="fff2cc" w:val="clear"/>
          <w:rtl w:val="0"/>
        </w:rPr>
        <w:t xml:space="preserve">name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shd w:fill="fff2cc" w:val="clear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B.S. Cybersecurity and Information Assurance</w:t>
        <w:tab/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Western Governors University, </w:t>
      </w:r>
      <w:r w:rsidDel="00000000" w:rsidR="00000000" w:rsidRPr="00000000">
        <w:rPr>
          <w:rFonts w:ascii="Garamond" w:cs="Garamond" w:eastAsia="Garamond" w:hAnsi="Garamond"/>
          <w:shd w:fill="fff2cc" w:val="clear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both"/>
        <w:rPr>
          <w:rFonts w:ascii="Garamond" w:cs="Garamond" w:eastAsia="Garamond" w:hAnsi="Garamond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450"/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CompTIA Security+ (Expected 3/26)</w:t>
      </w:r>
    </w:p>
    <w:p w:rsidR="00000000" w:rsidDel="00000000" w:rsidP="00000000" w:rsidRDefault="00000000" w:rsidRPr="00000000" w14:paraId="0000000C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jc w:val="both"/>
        <w:rPr>
          <w:rFonts w:ascii="Garamond" w:cs="Garamond" w:eastAsia="Garamond" w:hAnsi="Garamond"/>
          <w:sz w:val="30"/>
          <w:szCs w:val="30"/>
          <w:u w:val="singl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Vulnerability Management and Threat Hunting Projects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  <w:shd w:fill="fff2cc" w:val="clear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Source: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github.com/</w:t>
      </w:r>
      <w:r w:rsidDel="00000000" w:rsidR="00000000" w:rsidRPr="00000000">
        <w:rPr>
          <w:rFonts w:ascii="Garamond" w:cs="Garamond" w:eastAsia="Garamond" w:hAnsi="Garamond"/>
          <w:shd w:fill="fff2cc" w:val="clear"/>
          <w:rtl w:val="0"/>
        </w:rPr>
        <w:t xml:space="preserve">username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Platforms and Technology Used: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Tenable.io,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SIEM (Microsoft Sentinel), EDR (Defender for Endpoint), Azure VMs, KQL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ind w:left="0" w:firstLine="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Garamond" w:cs="Garamond" w:eastAsia="Garamond" w:hAnsi="Garamond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tabs>
          <w:tab w:val="right" w:leader="none" w:pos="10800"/>
        </w:tabs>
        <w:spacing w:after="0" w:lineRule="auto"/>
        <w:ind w:left="0" w:firstLine="0"/>
        <w:jc w:val="both"/>
        <w:rPr>
          <w:rFonts w:ascii="Garamond" w:cs="Garamond" w:eastAsia="Garamond" w:hAnsi="Garamond"/>
          <w:color w:val="0000ff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ff"/>
          <w:rtl w:val="0"/>
        </w:rPr>
        <w:t xml:space="preserve">Company:</w:t>
      </w:r>
      <w:r w:rsidDel="00000000" w:rsidR="00000000" w:rsidRPr="00000000">
        <w:rPr>
          <w:rFonts w:ascii="Garamond" w:cs="Garamond" w:eastAsia="Garamond" w:hAnsi="Garamond"/>
          <w:color w:val="0000ff"/>
          <w:rtl w:val="0"/>
        </w:rPr>
        <w:t xml:space="preserve"> Log(N) Pacific</w:t>
        <w:tab/>
        <w:t xml:space="preserve">4/1/2023 -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widowControl w:val="0"/>
        <w:tabs>
          <w:tab w:val="right" w:leader="none" w:pos="10800"/>
        </w:tabs>
        <w:spacing w:after="0" w:lineRule="auto"/>
        <w:ind w:left="0" w:firstLine="0"/>
        <w:jc w:val="both"/>
        <w:rPr>
          <w:rFonts w:ascii="Garamond" w:cs="Garamond" w:eastAsia="Garamond" w:hAnsi="Garamond"/>
          <w:b w:val="1"/>
          <w:bCs w:val="1"/>
          <w:color w:val="0000ff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0000ff"/>
          <w:rtl w:val="0"/>
        </w:rPr>
        <w:t xml:space="preserve">Title: </w:t>
      </w:r>
      <w:r w:rsidDel="00000000" w:rsidR="00000000" w:rsidRPr="00000000">
        <w:rPr>
          <w:rFonts w:ascii="Garamond" w:cs="Garamond" w:eastAsia="Garamond" w:hAnsi="Garamond"/>
          <w:color w:val="0000ff"/>
          <w:rtl w:val="0"/>
        </w:rPr>
        <w:t xml:space="preserve">Cybersecurity Analyst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0000ff"/>
          <w:rtl w:val="0"/>
        </w:rPr>
        <w:t xml:space="preserve">(Vulnerability Management Intern)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0000ff"/>
        </w:rPr>
      </w:pPr>
      <w:r w:rsidDel="00000000" w:rsidR="00000000" w:rsidRPr="00000000">
        <w:rPr>
          <w:rFonts w:ascii="Garamond" w:cs="Garamond" w:eastAsia="Garamond" w:hAnsi="Garamond"/>
          <w:color w:val="0000ff"/>
          <w:rtl w:val="0"/>
        </w:rPr>
        <w:t xml:space="preserve">Conducted vulnerability scans, provided detailed reports, and implemented PowerShell-based remediations, contributing to a 100% reduction in critical, 90% in high, and 76% in medium vulnerabilities for the server team.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0000ff"/>
        </w:rPr>
      </w:pPr>
      <w:r w:rsidDel="00000000" w:rsidR="00000000" w:rsidRPr="00000000">
        <w:rPr>
          <w:rFonts w:ascii="Garamond" w:cs="Garamond" w:eastAsia="Garamond" w:hAnsi="Garamond"/>
          <w:color w:val="0000ff"/>
          <w:rtl w:val="0"/>
        </w:rPr>
        <w:t xml:space="preserve">Performed vulnerability assessments and risk prioritization using Tenable across Windows and Linux environments.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0000ff"/>
        </w:rPr>
      </w:pPr>
      <w:r w:rsidDel="00000000" w:rsidR="00000000" w:rsidRPr="00000000">
        <w:rPr>
          <w:rFonts w:ascii="Garamond" w:cs="Garamond" w:eastAsia="Garamond" w:hAnsi="Garamond"/>
          <w:color w:val="0000ff"/>
          <w:rtl w:val="0"/>
        </w:rPr>
        <w:t xml:space="preserve">Executed secure configurations and compliance audits (DISA STIG) with Tenable to meet industry standards.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0000ff"/>
        </w:rPr>
      </w:pPr>
      <w:r w:rsidDel="00000000" w:rsidR="00000000" w:rsidRPr="00000000">
        <w:rPr>
          <w:rFonts w:ascii="Garamond" w:cs="Garamond" w:eastAsia="Garamond" w:hAnsi="Garamond"/>
          <w:color w:val="0000ff"/>
          <w:rtl w:val="0"/>
        </w:rPr>
        <w:t xml:space="preserve">Automated remediation processes and STIG implementations using PowerShell to address critical vulnerabilities.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3780"/>
          <w:tab w:val="right" w:leader="none" w:pos="9360"/>
        </w:tabs>
        <w:spacing w:after="0" w:lineRule="auto"/>
        <w:ind w:left="0" w:firstLine="0"/>
        <w:jc w:val="both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9900ff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9900ff"/>
          <w:rtl w:val="0"/>
        </w:rPr>
        <w:t xml:space="preserve">Company:</w:t>
      </w: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 Log(N) Pacific </w:t>
      </w:r>
      <w:r w:rsidDel="00000000" w:rsidR="00000000" w:rsidRPr="00000000">
        <w:rPr>
          <w:rFonts w:ascii="Garamond" w:cs="Garamond" w:eastAsia="Garamond" w:hAnsi="Garamond"/>
          <w:b w:val="1"/>
          <w:bCs w:val="1"/>
          <w:color w:val="9900ff"/>
          <w:rtl w:val="0"/>
        </w:rPr>
        <w:t xml:space="preserve">(Security Operations and Incident Response)</w:t>
      </w: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ab/>
        <w:t xml:space="preserve">4/1/2023 -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  <w:color w:val="9900ff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9900ff"/>
          <w:rtl w:val="0"/>
        </w:rPr>
        <w:t xml:space="preserve">Title: </w:t>
      </w: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Cybersecurity Analyst (Security Operations Intern)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3"/>
        </w:numPr>
        <w:tabs>
          <w:tab w:val="right" w:leader="none" w:pos="1080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9900ff"/>
        </w:rPr>
      </w:pP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Performed threat hunting with EDR, detecting IoCs from brute force attacks, data exfiltration, and ransomware.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3"/>
        </w:numPr>
        <w:tabs>
          <w:tab w:val="right" w:leader="none" w:pos="1080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9900ff"/>
          <w:u w:val="none"/>
        </w:rPr>
      </w:pP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Designed, tested, and published advanced threat hunting scenarios for incident response tabletop exercises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tabs>
          <w:tab w:val="right" w:leader="none" w:pos="1080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9900ff"/>
        </w:rPr>
      </w:pP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Developed custom detection rules in Microsoft Defender for Endpoint to automate isolation and investigation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tabs>
          <w:tab w:val="right" w:leader="none" w:pos="1080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9900ff"/>
        </w:rPr>
      </w:pP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Reduced brute force incidents by 100% by implementing inbound NSG/firewall rules to limit Internet exposure.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right" w:leader="none" w:pos="1080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9900ff"/>
        </w:rPr>
      </w:pP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Created Microsoft Sentinel dashboards to monitor logon failures and malicious traffic using threat intelligence.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tabs>
          <w:tab w:val="right" w:leader="none" w:pos="10800"/>
        </w:tabs>
        <w:spacing w:after="0" w:lineRule="auto"/>
        <w:ind w:left="720" w:hanging="360"/>
        <w:jc w:val="both"/>
        <w:rPr>
          <w:rFonts w:ascii="Garamond" w:cs="Garamond" w:eastAsia="Garamond" w:hAnsi="Garamond"/>
          <w:color w:val="9900ff"/>
        </w:rPr>
      </w:pPr>
      <w:r w:rsidDel="00000000" w:rsidR="00000000" w:rsidRPr="00000000">
        <w:rPr>
          <w:rFonts w:ascii="Garamond" w:cs="Garamond" w:eastAsia="Garamond" w:hAnsi="Garamond"/>
          <w:color w:val="9900ff"/>
          <w:rtl w:val="0"/>
        </w:rPr>
        <w:t xml:space="preserve">Experienced with KQL (similar to SQL/SPL) which I used to query logs within the SIEM and EDR platform.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3780"/>
          <w:tab w:val="right" w:leader="none" w:pos="936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Company: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&lt;Company Name&gt;</w:t>
        <w:tab/>
        <w:t xml:space="preserve">Start Date - End Date</w:t>
      </w:r>
    </w:p>
    <w:p w:rsidR="00000000" w:rsidDel="00000000" w:rsidP="00000000" w:rsidRDefault="00000000" w:rsidRPr="00000000" w14:paraId="00000024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&lt;Title&gt;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tabs>
          <w:tab w:val="left" w:leader="none" w:pos="3780"/>
          <w:tab w:val="right" w:leader="none" w:pos="9360"/>
        </w:tabs>
        <w:spacing w:after="0" w:lineRule="auto"/>
        <w:ind w:left="720" w:hanging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Responsibilities (with metrics if possible)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tabs>
          <w:tab w:val="left" w:leader="none" w:pos="3780"/>
          <w:tab w:val="right" w:leader="none" w:pos="936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jc w:val="both"/>
        <w:rPr>
          <w:rFonts w:ascii="Garamond" w:cs="Garamond" w:eastAsia="Garamond" w:hAnsi="Garamond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ADDITIONAL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30"/>
          <w:szCs w:val="30"/>
          <w:rtl w:val="0"/>
        </w:rPr>
        <w:t xml:space="preserve">SKILLS AND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tabs>
          <w:tab w:val="right" w:leader="none" w:pos="10800"/>
        </w:tabs>
        <w:spacing w:after="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Endpoint Detection and Response, CVE/CWE Management, CVSS Scoring, OWASP Top 10, Risk Prioritization, Vulnerability Remediation, PowerShell Scripting, BASH Scripting, Firewall/NSG Configuration, NIST 800-37: Risk Management Framework, NIST 800-53: Security and Privacy Controls, NIST 800-61: Computer Security Incident Handling Guide, NIST 800-40: Guide to Enterprise Patch Management Planning, NIST Cybersecurity Framework, PCI-DSS, GDPR, HIPAA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720" w:top="720" w:left="720" w:right="72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Rule="auto"/>
      <w:jc w:val="left"/>
      <w:rPr>
        <w:smallCaps w:val="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widowControl w:val="0"/>
      <w:spacing w:after="0" w:lineRule="auto"/>
      <w:jc w:val="center"/>
      <w:rPr>
        <w:b w:val="1"/>
        <w:bCs w:val="1"/>
        <w:color w:val="ff0000"/>
      </w:rPr>
    </w:pPr>
    <w:r w:rsidDel="00000000" w:rsidR="00000000" w:rsidRPr="00000000">
      <w:rPr>
        <w:rtl w:val="0"/>
      </w:rPr>
      <w:t xml:space="preserve">Hands-On IT &amp; Cybersecurity Training </w:t>
    </w:r>
    <w:r w:rsidDel="00000000" w:rsidR="00000000" w:rsidRPr="00000000">
      <w:rPr>
        <w:b w:val="1"/>
        <w:bCs w:val="1"/>
        <w:color w:val="ff0000"/>
        <w:rtl w:val="0"/>
      </w:rPr>
      <w:t xml:space="preserve">+ Internships</w:t>
    </w:r>
  </w:p>
  <w:p w:rsidR="00000000" w:rsidDel="00000000" w:rsidP="00000000" w:rsidRDefault="00000000" w:rsidRPr="00000000" w14:paraId="0000002B">
    <w:pPr>
      <w:widowControl w:val="0"/>
      <w:spacing w:after="0" w:lineRule="auto"/>
      <w:jc w:val="center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https://skool.com/cyber-range</w:t>
      </w:r>
    </w:hyperlink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s://skool.com/cyber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