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everyone, this is Mason, this is Brian, I’m Daniel, and welcome to our milestone 1 presentation. As of now, our team name is “They Will”.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this right here is our github link.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I’ll start off with our golden circle. The things in our ‘why’ section that drove us in the early stages of our project were personal issues we face ourselves. First of all we’re indecisive, but we’re still good at making bad decisions. We’re also young and bored; and the stereotype </w:t>
      </w:r>
      <w:r w:rsidDel="00000000" w:rsidR="00000000" w:rsidRPr="00000000">
        <w:rPr>
          <w:i w:val="1"/>
          <w:rtl w:val="0"/>
        </w:rPr>
        <w:t xml:space="preserve">is</w:t>
      </w:r>
      <w:r w:rsidDel="00000000" w:rsidR="00000000" w:rsidRPr="00000000">
        <w:rPr>
          <w:rtl w:val="0"/>
        </w:rPr>
        <w:t xml:space="preserve"> that young people always want the newest and most unique 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next question we asked ourselves, was ‘how’ we can satisfy our “why’s”. We realized that something that can help ease the decision making process while staying simple and fun to use could be useful.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we decided upon a random food generator, with food within the city of Regina. This idea expands upon “wheel decide”, which only generates a type of food.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statement would be our pitch to investors. </w:t>
      </w:r>
      <w:r w:rsidDel="00000000" w:rsidR="00000000" w:rsidRPr="00000000">
        <w:rPr>
          <w:rtl w:val="0"/>
        </w:rPr>
        <w:t xml:space="preserve">None of us really like having all the responsibility on our shoulders. However we still want some level of control over our surroundings. We need something able to lessen responsibility by helping us with decisions. That’s why we thought of a food generator, which can ease our load of decision making on a daily basis with a playful vibe.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