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8905D6">
        <w:rPr>
          <w:lang w:val="en-US"/>
        </w:rPr>
        <w:t>Running Services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8905D6">
        <w:rPr>
          <w:lang w:val="en-US"/>
        </w:rPr>
        <w:t>Running Services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8905D6">
        <w:rPr>
          <w:lang w:val="en-US"/>
        </w:rPr>
        <w:t>the status of all Windows Services that need to be started on all servers in the environment.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:rsidTr="0059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7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985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8905D6" w:rsidRPr="008905D6" w:rsidTr="00771B40">
        <w:tc>
          <w:tcPr>
            <w:tcW w:w="9082" w:type="dxa"/>
            <w:gridSpan w:val="2"/>
          </w:tcPr>
          <w:p w:rsidR="008905D6" w:rsidRPr="008905D6" w:rsidRDefault="008905D6" w:rsidP="00771B40"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u w:val="single"/>
                <w:lang w:val="en-US"/>
              </w:rPr>
              <w:t>Important</w:t>
            </w:r>
            <w:r w:rsidRPr="00083796">
              <w:rPr>
                <w:b/>
                <w:color w:val="auto"/>
                <w:u w:val="single"/>
                <w:lang w:val="en-US"/>
              </w:rPr>
              <w:t>:</w:t>
            </w:r>
            <w:r w:rsidRPr="00083796">
              <w:rPr>
                <w:b/>
                <w:color w:val="auto"/>
                <w:lang w:val="en-US"/>
              </w:rPr>
              <w:t xml:space="preserve"> Perform these steps on all </w:t>
            </w:r>
            <w:r>
              <w:rPr>
                <w:b/>
                <w:color w:val="auto"/>
                <w:lang w:val="en-US"/>
              </w:rPr>
              <w:t>servers in the</w:t>
            </w:r>
            <w:r w:rsidRPr="00083796">
              <w:rPr>
                <w:b/>
                <w:color w:val="auto"/>
                <w:lang w:val="en-US"/>
              </w:rPr>
              <w:t xml:space="preserve"> farm</w:t>
            </w:r>
          </w:p>
        </w:tc>
      </w:tr>
      <w:tr w:rsidR="009351FA" w:rsidRPr="009351FA" w:rsidTr="00593430">
        <w:tc>
          <w:tcPr>
            <w:tcW w:w="3097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985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8905D6" w:rsidRPr="001958D8" w:rsidTr="00593430">
        <w:tc>
          <w:tcPr>
            <w:tcW w:w="3097" w:type="dxa"/>
          </w:tcPr>
          <w:p w:rsidR="008905D6" w:rsidRPr="00E97966" w:rsidRDefault="008905D6" w:rsidP="008905D6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E97966">
              <w:rPr>
                <w:color w:val="auto"/>
                <w:lang w:val="en-US"/>
              </w:rPr>
              <w:t>p 2:</w:t>
            </w:r>
          </w:p>
          <w:p w:rsidR="008905D6" w:rsidRPr="00E97966" w:rsidRDefault="008905D6" w:rsidP="008905D6">
            <w:pPr>
              <w:rPr>
                <w:color w:val="auto"/>
                <w:lang w:val="en-US"/>
              </w:rPr>
            </w:pPr>
            <w:r w:rsidRPr="00E97966">
              <w:rPr>
                <w:color w:val="auto"/>
                <w:lang w:val="en-US"/>
              </w:rPr>
              <w:t>Open “Administrative Tools &gt; Services”</w:t>
            </w:r>
          </w:p>
        </w:tc>
        <w:tc>
          <w:tcPr>
            <w:tcW w:w="5985" w:type="dxa"/>
          </w:tcPr>
          <w:p w:rsidR="008905D6" w:rsidRPr="00E97966" w:rsidRDefault="008905D6" w:rsidP="008905D6">
            <w:pPr>
              <w:rPr>
                <w:color w:val="auto"/>
                <w:lang w:val="en-US"/>
              </w:rPr>
            </w:pPr>
            <w:r w:rsidRPr="00E97966">
              <w:rPr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2AE79FA4" wp14:editId="12E42F8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901700" cy="26733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905D6" w:rsidRPr="008905D6" w:rsidTr="00E11A15">
        <w:tc>
          <w:tcPr>
            <w:tcW w:w="3097" w:type="dxa"/>
          </w:tcPr>
          <w:p w:rsidR="008905D6" w:rsidRPr="00E97966" w:rsidRDefault="008905D6" w:rsidP="008905D6">
            <w:pPr>
              <w:rPr>
                <w:color w:val="auto"/>
              </w:rPr>
            </w:pPr>
            <w:r>
              <w:rPr>
                <w:color w:val="auto"/>
              </w:rPr>
              <w:t>Ste</w:t>
            </w:r>
            <w:r w:rsidRPr="00E97966">
              <w:rPr>
                <w:color w:val="auto"/>
              </w:rPr>
              <w:t>p 3:</w:t>
            </w:r>
          </w:p>
          <w:p w:rsidR="008905D6" w:rsidRPr="008905D6" w:rsidRDefault="008905D6" w:rsidP="008905D6">
            <w:pPr>
              <w:rPr>
                <w:color w:val="auto"/>
                <w:lang w:val="en-US"/>
              </w:rPr>
            </w:pPr>
            <w:r w:rsidRPr="008905D6">
              <w:rPr>
                <w:color w:val="auto"/>
                <w:lang w:val="en-US"/>
              </w:rPr>
              <w:t xml:space="preserve">Sort the list by </w:t>
            </w:r>
            <w:r w:rsidRPr="008905D6">
              <w:rPr>
                <w:color w:val="auto"/>
                <w:lang w:val="en-US"/>
              </w:rPr>
              <w:t xml:space="preserve">Startup Type </w:t>
            </w:r>
            <w:r w:rsidRPr="008905D6">
              <w:rPr>
                <w:color w:val="auto"/>
                <w:lang w:val="en-US"/>
              </w:rPr>
              <w:t xml:space="preserve">by clicking on the column </w:t>
            </w:r>
            <w:r>
              <w:rPr>
                <w:color w:val="auto"/>
                <w:lang w:val="en-US"/>
              </w:rPr>
              <w:t>header</w:t>
            </w:r>
            <w:r w:rsidRPr="008905D6">
              <w:rPr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8905D6" w:rsidRPr="008905D6" w:rsidRDefault="008905D6" w:rsidP="008905D6">
            <w:pPr>
              <w:rPr>
                <w:color w:val="auto"/>
                <w:lang w:val="en-US"/>
              </w:rPr>
            </w:pPr>
            <w:r w:rsidRPr="00E97966">
              <w:rPr>
                <w:noProof/>
                <w:color w:val="auto"/>
              </w:rPr>
              <w:drawing>
                <wp:anchor distT="0" distB="0" distL="114300" distR="114300" simplePos="0" relativeHeight="251660288" behindDoc="0" locked="0" layoutInCell="1" allowOverlap="1" wp14:anchorId="5770CAA0" wp14:editId="1D1A393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901700" cy="63246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3430" w:rsidRPr="009351FA" w:rsidTr="00593430">
        <w:tc>
          <w:tcPr>
            <w:tcW w:w="3097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593430" w:rsidRDefault="00593430" w:rsidP="00593430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 xml:space="preserve">Check </w:t>
            </w:r>
            <w:r w:rsidR="008905D6">
              <w:rPr>
                <w:bCs/>
                <w:color w:val="auto"/>
                <w:lang w:val="en-US"/>
              </w:rPr>
              <w:t>if all “Automatic” services have the status “Running”</w:t>
            </w:r>
            <w:r w:rsidR="00627604">
              <w:rPr>
                <w:bCs/>
                <w:color w:val="auto"/>
                <w:lang w:val="en-US"/>
              </w:rPr>
              <w:t>.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  <w:tr w:rsidR="00593430" w:rsidRPr="009351FA" w:rsidTr="00593430">
        <w:tc>
          <w:tcPr>
            <w:tcW w:w="3097" w:type="dxa"/>
          </w:tcPr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627604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>This check is part of the Periodic</w:t>
      </w:r>
      <w:r w:rsidRPr="00F30AE7">
        <w:rPr>
          <w:lang w:val="en-US"/>
        </w:rPr>
        <w:t xml:space="preserve"> </w:t>
      </w:r>
      <w:r w:rsidRPr="00F30AE7">
        <w:rPr>
          <w:lang w:val="en-US"/>
        </w:rPr>
        <w:t xml:space="preserve">Checks </w:t>
      </w:r>
      <w:r w:rsidRPr="00F30AE7">
        <w:rPr>
          <w:lang w:val="en-US"/>
        </w:rPr>
        <w:t xml:space="preserve">script, </w:t>
      </w:r>
      <w:r w:rsidRPr="00F30AE7">
        <w:rPr>
          <w:lang w:val="en-US"/>
        </w:rPr>
        <w:t xml:space="preserve">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 xml:space="preserve">. </w:t>
      </w:r>
      <w:r w:rsidRPr="00F30AE7">
        <w:rPr>
          <w:lang w:val="en-US"/>
        </w:rPr>
        <w:t xml:space="preserve">Analysis will take place by reviewing the </w:t>
      </w:r>
      <w:r w:rsidRPr="00F30AE7">
        <w:rPr>
          <w:lang w:val="en-US"/>
        </w:rPr>
        <w:t>gener</w:t>
      </w:r>
      <w:r w:rsidRPr="00F30AE7">
        <w:rPr>
          <w:lang w:val="en-US"/>
        </w:rPr>
        <w:t>ated e-</w:t>
      </w:r>
      <w:r w:rsidRPr="00F30AE7">
        <w:rPr>
          <w:lang w:val="en-US"/>
        </w:rPr>
        <w:t xml:space="preserve">mail </w:t>
      </w:r>
      <w:r w:rsidRPr="00F30AE7">
        <w:rPr>
          <w:lang w:val="en-US"/>
        </w:rPr>
        <w:t>and taking actions if issues are reported</w:t>
      </w:r>
      <w:r w:rsidRPr="00F30AE7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8905D6" w:rsidRPr="008905D6" w:rsidRDefault="008905D6" w:rsidP="008905D6">
      <w:pPr>
        <w:rPr>
          <w:lang w:val="en-US"/>
        </w:rPr>
      </w:pPr>
      <w:r w:rsidRPr="008905D6">
        <w:rPr>
          <w:lang w:val="en-US"/>
        </w:rPr>
        <w:t>Start all</w:t>
      </w:r>
      <w:r w:rsidRPr="008905D6">
        <w:rPr>
          <w:lang w:val="en-US"/>
        </w:rPr>
        <w:t xml:space="preserve"> services </w:t>
      </w:r>
      <w:r w:rsidRPr="008905D6">
        <w:rPr>
          <w:lang w:val="en-US"/>
        </w:rPr>
        <w:t>which aren’t “</w:t>
      </w:r>
      <w:r w:rsidRPr="008905D6">
        <w:rPr>
          <w:lang w:val="en-US"/>
        </w:rPr>
        <w:t>Running</w:t>
      </w:r>
      <w:r w:rsidR="00BB1950" w:rsidRPr="008905D6">
        <w:rPr>
          <w:lang w:val="en-US"/>
        </w:rPr>
        <w:t>” but</w:t>
      </w:r>
      <w:r w:rsidRPr="008905D6">
        <w:rPr>
          <w:lang w:val="en-US"/>
        </w:rPr>
        <w:t xml:space="preserve"> should be</w:t>
      </w:r>
      <w:r w:rsidRPr="008905D6">
        <w:rPr>
          <w:lang w:val="en-US"/>
        </w:rPr>
        <w:t>.</w:t>
      </w:r>
    </w:p>
    <w:p w:rsidR="00BB1950" w:rsidRDefault="008905D6" w:rsidP="008905D6">
      <w:r w:rsidRPr="008905D6">
        <w:rPr>
          <w:lang w:val="en-US"/>
        </w:rPr>
        <w:t>For the automatic</w:t>
      </w:r>
      <w:r w:rsidRPr="008905D6">
        <w:rPr>
          <w:lang w:val="en-US"/>
        </w:rPr>
        <w:t xml:space="preserve"> </w:t>
      </w:r>
      <w:r w:rsidRPr="008905D6">
        <w:rPr>
          <w:lang w:val="en-US"/>
        </w:rPr>
        <w:t xml:space="preserve">check it is possible to change the </w:t>
      </w:r>
      <w:r w:rsidRPr="008905D6">
        <w:rPr>
          <w:lang w:val="en-US"/>
        </w:rPr>
        <w:t xml:space="preserve">status </w:t>
      </w:r>
      <w:r>
        <w:rPr>
          <w:lang w:val="en-US"/>
        </w:rPr>
        <w:t xml:space="preserve">in the </w:t>
      </w:r>
      <w:r w:rsidRPr="008905D6">
        <w:rPr>
          <w:lang w:val="en-US"/>
        </w:rPr>
        <w:t xml:space="preserve">monitoring file. </w:t>
      </w:r>
      <w:r w:rsidRPr="008905D6">
        <w:t>Do this by executing the following steps</w:t>
      </w:r>
      <w:r w:rsidR="00BB1950">
        <w:t>:</w:t>
      </w:r>
    </w:p>
    <w:p w:rsidR="008905D6" w:rsidRDefault="008905D6" w:rsidP="008905D6">
      <w:pPr>
        <w:pStyle w:val="ListParagraph"/>
        <w:numPr>
          <w:ilvl w:val="0"/>
          <w:numId w:val="4"/>
        </w:numPr>
        <w:rPr>
          <w:lang w:val="en-US"/>
        </w:rPr>
      </w:pPr>
      <w:r w:rsidRPr="00D84509">
        <w:rPr>
          <w:lang w:val="en-US"/>
        </w:rPr>
        <w:t>Open C:\Windows\Monitoring\s</w:t>
      </w:r>
      <w:r>
        <w:rPr>
          <w:lang w:val="en-US"/>
        </w:rPr>
        <w:t>ervicesconfig.txt</w:t>
      </w:r>
    </w:p>
    <w:p w:rsidR="008905D6" w:rsidRPr="00BB1950" w:rsidRDefault="00BB1950" w:rsidP="008905D6">
      <w:pPr>
        <w:pStyle w:val="ListParagraph"/>
        <w:numPr>
          <w:ilvl w:val="0"/>
          <w:numId w:val="4"/>
        </w:numPr>
        <w:rPr>
          <w:lang w:val="en-US"/>
        </w:rPr>
      </w:pPr>
      <w:r w:rsidRPr="00BB1950">
        <w:rPr>
          <w:lang w:val="en-US"/>
        </w:rPr>
        <w:t>Find the required service in the list</w:t>
      </w:r>
    </w:p>
    <w:p w:rsidR="008905D6" w:rsidRPr="00BB1950" w:rsidRDefault="00BB1950" w:rsidP="008905D6">
      <w:pPr>
        <w:pStyle w:val="ListParagraph"/>
        <w:numPr>
          <w:ilvl w:val="0"/>
          <w:numId w:val="4"/>
        </w:numPr>
        <w:rPr>
          <w:lang w:val="en-US"/>
        </w:rPr>
      </w:pPr>
      <w:r w:rsidRPr="00BB1950">
        <w:rPr>
          <w:lang w:val="en-US"/>
        </w:rPr>
        <w:lastRenderedPageBreak/>
        <w:t xml:space="preserve">Change the value </w:t>
      </w:r>
      <w:r w:rsidR="008905D6" w:rsidRPr="00BB1950">
        <w:rPr>
          <w:lang w:val="en-US"/>
        </w:rPr>
        <w:t xml:space="preserve">“Running” </w:t>
      </w:r>
      <w:r>
        <w:rPr>
          <w:lang w:val="en-US"/>
        </w:rPr>
        <w:t xml:space="preserve">to </w:t>
      </w:r>
      <w:r w:rsidR="008905D6" w:rsidRPr="00BB1950">
        <w:rPr>
          <w:lang w:val="en-US"/>
        </w:rPr>
        <w:t>“Stopped”</w:t>
      </w:r>
    </w:p>
    <w:p w:rsidR="008905D6" w:rsidRPr="00BB1950" w:rsidRDefault="00BB1950" w:rsidP="008905D6">
      <w:pPr>
        <w:rPr>
          <w:lang w:val="en-US"/>
        </w:rPr>
      </w:pPr>
      <w:r w:rsidRPr="00BB1950">
        <w:rPr>
          <w:lang w:val="en-US"/>
        </w:rPr>
        <w:t>The script will no longer monitor that service</w:t>
      </w:r>
      <w:bookmarkStart w:id="0" w:name="_GoBack"/>
      <w:bookmarkEnd w:id="0"/>
      <w:r w:rsidR="008905D6" w:rsidRPr="00BB1950">
        <w:rPr>
          <w:lang w:val="en-US"/>
        </w:rPr>
        <w:t>.</w:t>
      </w:r>
    </w:p>
    <w:p w:rsidR="0046598A" w:rsidRPr="00BB1950" w:rsidRDefault="0046598A" w:rsidP="008905D6">
      <w:pPr>
        <w:rPr>
          <w:lang w:val="en-US"/>
        </w:rPr>
      </w:pPr>
    </w:p>
    <w:sectPr w:rsidR="0046598A" w:rsidRPr="00BB1950" w:rsidSect="00B53324">
      <w:headerReference w:type="default" r:id="rId9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8BB" w:rsidRDefault="00A348BB" w:rsidP="0046598A">
      <w:pPr>
        <w:spacing w:after="0" w:line="240" w:lineRule="auto"/>
      </w:pPr>
      <w:r>
        <w:separator/>
      </w:r>
    </w:p>
  </w:endnote>
  <w:endnote w:type="continuationSeparator" w:id="0">
    <w:p w:rsidR="00A348BB" w:rsidRDefault="00A348BB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8BB" w:rsidRDefault="00A348BB" w:rsidP="0046598A">
      <w:pPr>
        <w:spacing w:after="0" w:line="240" w:lineRule="auto"/>
      </w:pPr>
      <w:r>
        <w:separator/>
      </w:r>
    </w:p>
  </w:footnote>
  <w:footnote w:type="continuationSeparator" w:id="0">
    <w:p w:rsidR="00A348BB" w:rsidRDefault="00A348BB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8905D6">
      <w:rPr>
        <w:color w:val="2F5496" w:themeColor="accent1" w:themeShade="BF"/>
        <w:sz w:val="36"/>
      </w:rPr>
      <w:t>D31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609D3"/>
    <w:rsid w:val="001958D8"/>
    <w:rsid w:val="001C23CC"/>
    <w:rsid w:val="00255EB1"/>
    <w:rsid w:val="002F0138"/>
    <w:rsid w:val="0030472E"/>
    <w:rsid w:val="00336D50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27604"/>
    <w:rsid w:val="00662559"/>
    <w:rsid w:val="006B77A2"/>
    <w:rsid w:val="00736064"/>
    <w:rsid w:val="0085749B"/>
    <w:rsid w:val="008905D6"/>
    <w:rsid w:val="00905103"/>
    <w:rsid w:val="009351FA"/>
    <w:rsid w:val="00941BE3"/>
    <w:rsid w:val="00980D75"/>
    <w:rsid w:val="00A348BB"/>
    <w:rsid w:val="00A71D02"/>
    <w:rsid w:val="00A81885"/>
    <w:rsid w:val="00AA713E"/>
    <w:rsid w:val="00B45DD1"/>
    <w:rsid w:val="00B53324"/>
    <w:rsid w:val="00BB1950"/>
    <w:rsid w:val="00BB4A09"/>
    <w:rsid w:val="00BE1533"/>
    <w:rsid w:val="00C03D67"/>
    <w:rsid w:val="00C16D94"/>
    <w:rsid w:val="00C43681"/>
    <w:rsid w:val="00DF1DD1"/>
    <w:rsid w:val="00E503D2"/>
    <w:rsid w:val="00EA3641"/>
    <w:rsid w:val="00EE6C86"/>
    <w:rsid w:val="00F02E90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2017-09-14T14:32:00Z</dcterms:created>
  <dcterms:modified xsi:type="dcterms:W3CDTF">2017-09-14T14:45:00Z</dcterms:modified>
</cp:coreProperties>
</file>