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6C028B">
        <w:rPr>
          <w:lang w:val="en-US"/>
        </w:rPr>
        <w:t>Policy Compliance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bookmarkStart w:id="0" w:name="_GoBack"/>
      <w:r w:rsidR="006248C5">
        <w:rPr>
          <w:lang w:val="en-US"/>
        </w:rPr>
        <w:t>monthly</w:t>
      </w:r>
      <w:bookmarkEnd w:id="0"/>
      <w:r w:rsidR="00F30AE7">
        <w:rPr>
          <w:lang w:val="en-US"/>
        </w:rPr>
        <w:t xml:space="preserve"> check “</w:t>
      </w:r>
      <w:r w:rsidR="006C028B">
        <w:rPr>
          <w:lang w:val="en-US"/>
        </w:rPr>
        <w:t>Policy Compliance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6C028B">
        <w:rPr>
          <w:lang w:val="en-US"/>
        </w:rPr>
        <w:t xml:space="preserve">all servers in </w:t>
      </w:r>
      <w:r w:rsidR="00FD776F">
        <w:rPr>
          <w:lang w:val="en-US"/>
        </w:rPr>
        <w:t>the environment</w:t>
      </w:r>
      <w:r w:rsidR="006C028B">
        <w:rPr>
          <w:lang w:val="en-US"/>
        </w:rPr>
        <w:t xml:space="preserve"> comply with the SharePoint configuration baseline</w:t>
      </w:r>
      <w:r w:rsidR="00FD776F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4673"/>
        <w:gridCol w:w="4409"/>
      </w:tblGrid>
      <w:tr w:rsidR="00F30AE7" w:rsidTr="001D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4409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1D465A" w:rsidRPr="006248C5" w:rsidTr="00771B40">
        <w:tc>
          <w:tcPr>
            <w:tcW w:w="9082" w:type="dxa"/>
            <w:gridSpan w:val="2"/>
          </w:tcPr>
          <w:p w:rsidR="001D465A" w:rsidRPr="006C028B" w:rsidRDefault="006C028B" w:rsidP="00771B40">
            <w:pPr>
              <w:jc w:val="center"/>
              <w:rPr>
                <w:b/>
                <w:color w:val="auto"/>
                <w:lang w:val="en-US"/>
              </w:rPr>
            </w:pPr>
            <w:r w:rsidRPr="006C028B">
              <w:rPr>
                <w:b/>
                <w:color w:val="auto"/>
                <w:u w:val="single"/>
                <w:lang w:val="en-US"/>
              </w:rPr>
              <w:t>Important:</w:t>
            </w:r>
            <w:r w:rsidRPr="006C028B">
              <w:rPr>
                <w:b/>
                <w:color w:val="auto"/>
                <w:lang w:val="en-US"/>
              </w:rPr>
              <w:t xml:space="preserve"> The defined policies are c</w:t>
            </w:r>
            <w:r>
              <w:rPr>
                <w:b/>
                <w:color w:val="auto"/>
                <w:lang w:val="en-US"/>
              </w:rPr>
              <w:t xml:space="preserve">hecks by using </w:t>
            </w:r>
            <w:r w:rsidRPr="006C028B">
              <w:rPr>
                <w:b/>
                <w:color w:val="auto"/>
                <w:lang w:val="en-US"/>
              </w:rPr>
              <w:t>PowerShell scripts. These generate log files with the results of these checks.</w:t>
            </w:r>
          </w:p>
        </w:tc>
      </w:tr>
      <w:tr w:rsidR="006C028B" w:rsidRPr="006248C5" w:rsidTr="001D465A">
        <w:tc>
          <w:tcPr>
            <w:tcW w:w="4673" w:type="dxa"/>
          </w:tcPr>
          <w:p w:rsidR="006C028B" w:rsidRPr="00BB0F90" w:rsidRDefault="006C028B" w:rsidP="006C028B">
            <w:pPr>
              <w:rPr>
                <w:color w:val="auto"/>
                <w:lang w:val="en-US"/>
              </w:rPr>
            </w:pPr>
            <w:r w:rsidRPr="00BB0F90">
              <w:rPr>
                <w:color w:val="auto"/>
                <w:lang w:val="en-US"/>
              </w:rPr>
              <w:t>Step 1:</w:t>
            </w:r>
          </w:p>
          <w:p w:rsidR="006C028B" w:rsidRPr="006C028B" w:rsidRDefault="006C028B" w:rsidP="006C028B">
            <w:pPr>
              <w:rPr>
                <w:color w:val="auto"/>
                <w:lang w:val="en-US"/>
              </w:rPr>
            </w:pPr>
            <w:r w:rsidRPr="006C028B">
              <w:rPr>
                <w:color w:val="auto"/>
                <w:lang w:val="en-US"/>
              </w:rPr>
              <w:t xml:space="preserve">Open a </w:t>
            </w:r>
            <w:r>
              <w:rPr>
                <w:color w:val="auto"/>
                <w:lang w:val="en-US"/>
              </w:rPr>
              <w:t>RDP session</w:t>
            </w:r>
            <w:r w:rsidRPr="006C028B">
              <w:rPr>
                <w:color w:val="auto"/>
                <w:lang w:val="en-US"/>
              </w:rPr>
              <w:t xml:space="preserve"> to the Admin server</w:t>
            </w:r>
          </w:p>
        </w:tc>
        <w:tc>
          <w:tcPr>
            <w:tcW w:w="4409" w:type="dxa"/>
          </w:tcPr>
          <w:p w:rsidR="006C028B" w:rsidRPr="006C028B" w:rsidRDefault="006C028B" w:rsidP="006C028B">
            <w:pPr>
              <w:rPr>
                <w:color w:val="auto"/>
                <w:lang w:val="en-US"/>
              </w:rPr>
            </w:pPr>
          </w:p>
        </w:tc>
      </w:tr>
      <w:tr w:rsidR="006C028B" w:rsidRPr="006248C5" w:rsidTr="001D465A">
        <w:tc>
          <w:tcPr>
            <w:tcW w:w="4673" w:type="dxa"/>
          </w:tcPr>
          <w:p w:rsidR="006C028B" w:rsidRPr="00BB0F90" w:rsidRDefault="006C028B" w:rsidP="006C028B">
            <w:pPr>
              <w:rPr>
                <w:color w:val="auto"/>
                <w:lang w:val="en-US"/>
              </w:rPr>
            </w:pPr>
            <w:r w:rsidRPr="00BB0F90">
              <w:rPr>
                <w:color w:val="auto"/>
                <w:lang w:val="en-US"/>
              </w:rPr>
              <w:t>Step 2:</w:t>
            </w:r>
          </w:p>
          <w:p w:rsidR="006C028B" w:rsidRPr="006C028B" w:rsidRDefault="006C028B" w:rsidP="006C028B">
            <w:pPr>
              <w:rPr>
                <w:color w:val="auto"/>
                <w:lang w:val="en-US"/>
              </w:rPr>
            </w:pPr>
            <w:r w:rsidRPr="006C028B">
              <w:rPr>
                <w:color w:val="auto"/>
                <w:lang w:val="en-US"/>
              </w:rPr>
              <w:t xml:space="preserve">Browse to X:\Logs and open the most recent log </w:t>
            </w:r>
          </w:p>
        </w:tc>
        <w:tc>
          <w:tcPr>
            <w:tcW w:w="4409" w:type="dxa"/>
            <w:hideMark/>
          </w:tcPr>
          <w:p w:rsidR="006C028B" w:rsidRPr="006C028B" w:rsidRDefault="006C028B" w:rsidP="006C028B">
            <w:pPr>
              <w:rPr>
                <w:color w:val="auto"/>
                <w:lang w:val="en-US"/>
              </w:rPr>
            </w:pPr>
            <w:r w:rsidRPr="006C028B">
              <w:rPr>
                <w:b/>
                <w:color w:val="auto"/>
                <w:lang w:val="en-US"/>
              </w:rPr>
              <w:t>REMARK:</w:t>
            </w:r>
            <w:r w:rsidRPr="006C028B">
              <w:rPr>
                <w:color w:val="auto"/>
                <w:lang w:val="en-US"/>
              </w:rPr>
              <w:br/>
              <w:t xml:space="preserve">POWERSHELL SCRIPT </w:t>
            </w:r>
            <w:proofErr w:type="gramStart"/>
            <w:r w:rsidRPr="006C028B">
              <w:rPr>
                <w:color w:val="auto"/>
                <w:lang w:val="en-US"/>
              </w:rPr>
              <w:t>HAS TO</w:t>
            </w:r>
            <w:proofErr w:type="gramEnd"/>
            <w:r w:rsidRPr="006C028B">
              <w:rPr>
                <w:color w:val="auto"/>
                <w:lang w:val="en-US"/>
              </w:rPr>
              <w:t xml:space="preserve"> BE CREATED.</w:t>
            </w:r>
          </w:p>
        </w:tc>
      </w:tr>
      <w:tr w:rsidR="006C028B" w:rsidRPr="006248C5" w:rsidTr="001D465A">
        <w:tc>
          <w:tcPr>
            <w:tcW w:w="4673" w:type="dxa"/>
          </w:tcPr>
          <w:p w:rsidR="006C028B" w:rsidRPr="00FF5AE1" w:rsidRDefault="006C028B" w:rsidP="006C028B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Ste</w:t>
            </w:r>
            <w:r w:rsidRPr="00FF5AE1">
              <w:rPr>
                <w:color w:val="auto"/>
                <w:lang w:val="en-US"/>
              </w:rPr>
              <w:t>p 3:</w:t>
            </w:r>
          </w:p>
          <w:p w:rsidR="006C028B" w:rsidRPr="00FF5AE1" w:rsidRDefault="006C028B" w:rsidP="006C028B">
            <w:pPr>
              <w:rPr>
                <w:color w:val="auto"/>
                <w:lang w:val="en-US"/>
              </w:rPr>
            </w:pPr>
            <w:r w:rsidRPr="00FF5AE1">
              <w:rPr>
                <w:color w:val="auto"/>
                <w:lang w:val="en-US"/>
              </w:rPr>
              <w:t xml:space="preserve">Review </w:t>
            </w:r>
            <w:r>
              <w:rPr>
                <w:color w:val="auto"/>
                <w:lang w:val="en-US"/>
              </w:rPr>
              <w:t>if all</w:t>
            </w:r>
            <w:r w:rsidRPr="00FF5AE1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 xml:space="preserve">completed </w:t>
            </w:r>
            <w:r w:rsidRPr="00FF5AE1">
              <w:rPr>
                <w:color w:val="auto"/>
                <w:lang w:val="en-US"/>
              </w:rPr>
              <w:t>succes</w:t>
            </w:r>
            <w:r>
              <w:rPr>
                <w:color w:val="auto"/>
                <w:lang w:val="en-US"/>
              </w:rPr>
              <w:t>sfully</w:t>
            </w:r>
            <w:r w:rsidRPr="00FF5AE1">
              <w:rPr>
                <w:color w:val="auto"/>
                <w:lang w:val="en-US"/>
              </w:rPr>
              <w:t>.</w:t>
            </w:r>
          </w:p>
          <w:p w:rsidR="006C028B" w:rsidRPr="00BB0F90" w:rsidRDefault="006C028B" w:rsidP="006C028B">
            <w:pPr>
              <w:rPr>
                <w:color w:val="auto"/>
                <w:lang w:val="en-US"/>
              </w:rPr>
            </w:pPr>
          </w:p>
        </w:tc>
        <w:tc>
          <w:tcPr>
            <w:tcW w:w="4409" w:type="dxa"/>
          </w:tcPr>
          <w:p w:rsidR="006C028B" w:rsidRPr="00BB0F90" w:rsidRDefault="006C028B" w:rsidP="006C028B">
            <w:pPr>
              <w:rPr>
                <w:color w:val="auto"/>
                <w:lang w:val="en-US"/>
              </w:rPr>
            </w:pPr>
          </w:p>
        </w:tc>
      </w:tr>
      <w:tr w:rsidR="001D465A" w:rsidRPr="006248C5" w:rsidTr="001D465A">
        <w:tc>
          <w:tcPr>
            <w:tcW w:w="4673" w:type="dxa"/>
          </w:tcPr>
          <w:p w:rsidR="001D465A" w:rsidRPr="0085749B" w:rsidRDefault="001D465A" w:rsidP="001D465A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1D465A" w:rsidRPr="009351FA" w:rsidRDefault="001D465A" w:rsidP="001D465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4409" w:type="dxa"/>
          </w:tcPr>
          <w:p w:rsidR="001D465A" w:rsidRPr="009351FA" w:rsidRDefault="001D465A" w:rsidP="001D465A">
            <w:pPr>
              <w:rPr>
                <w:color w:val="auto"/>
                <w:lang w:val="en-US"/>
              </w:rPr>
            </w:pPr>
          </w:p>
        </w:tc>
      </w:tr>
      <w:tr w:rsidR="001D465A" w:rsidRPr="006248C5" w:rsidTr="001D465A">
        <w:tc>
          <w:tcPr>
            <w:tcW w:w="4673" w:type="dxa"/>
          </w:tcPr>
          <w:p w:rsidR="001D465A" w:rsidRPr="009351FA" w:rsidRDefault="001D465A" w:rsidP="001D465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1D465A" w:rsidRPr="009351FA" w:rsidRDefault="001D465A" w:rsidP="001D465A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4409" w:type="dxa"/>
          </w:tcPr>
          <w:p w:rsidR="001D465A" w:rsidRPr="009351FA" w:rsidRDefault="001D465A" w:rsidP="001D465A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6598A" w:rsidRPr="006C028B" w:rsidRDefault="006C028B" w:rsidP="006C028B">
      <w:pPr>
        <w:rPr>
          <w:lang w:val="en-US"/>
        </w:rPr>
      </w:pPr>
      <w:r w:rsidRPr="006C028B">
        <w:rPr>
          <w:lang w:val="en-US"/>
        </w:rPr>
        <w:t xml:space="preserve">When </w:t>
      </w:r>
      <w:r w:rsidR="003D3658" w:rsidRPr="006C028B">
        <w:rPr>
          <w:lang w:val="en-US"/>
        </w:rPr>
        <w:t>incompliances</w:t>
      </w:r>
      <w:r w:rsidRPr="006C028B">
        <w:rPr>
          <w:lang w:val="en-US"/>
        </w:rPr>
        <w:t xml:space="preserve"> with the configuration baselines are detected, determine how this happened. </w:t>
      </w:r>
      <w:r>
        <w:rPr>
          <w:lang w:val="en-US"/>
        </w:rPr>
        <w:t xml:space="preserve">Then make sure this is corrected as soon as possible, either by updating the configuration baseline or by correcting the </w:t>
      </w:r>
      <w:r w:rsidR="003D3658">
        <w:rPr>
          <w:lang w:val="en-US"/>
        </w:rPr>
        <w:t>setting on the environment</w:t>
      </w:r>
      <w:r w:rsidRPr="006C028B">
        <w:rPr>
          <w:lang w:val="en-US"/>
        </w:rPr>
        <w:t>.</w:t>
      </w:r>
    </w:p>
    <w:sectPr w:rsidR="0046598A" w:rsidRPr="006C028B" w:rsidSect="00B533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342" w:rsidRDefault="00FF7342" w:rsidP="0046598A">
      <w:pPr>
        <w:spacing w:after="0" w:line="240" w:lineRule="auto"/>
      </w:pPr>
      <w:r>
        <w:separator/>
      </w:r>
    </w:p>
  </w:endnote>
  <w:endnote w:type="continuationSeparator" w:id="0">
    <w:p w:rsidR="00FF7342" w:rsidRDefault="00FF7342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F90" w:rsidRDefault="00BB0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F90" w:rsidRDefault="00BB0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F90" w:rsidRDefault="00BB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342" w:rsidRDefault="00FF7342" w:rsidP="0046598A">
      <w:pPr>
        <w:spacing w:after="0" w:line="240" w:lineRule="auto"/>
      </w:pPr>
      <w:r>
        <w:separator/>
      </w:r>
    </w:p>
  </w:footnote>
  <w:footnote w:type="continuationSeparator" w:id="0">
    <w:p w:rsidR="00FF7342" w:rsidRDefault="00FF7342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F90" w:rsidRDefault="00BB0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6C028B">
      <w:rPr>
        <w:color w:val="2F5496" w:themeColor="accent1" w:themeShade="BF"/>
        <w:sz w:val="36"/>
      </w:rPr>
      <w:t>M02</w:t>
    </w:r>
    <w:r w:rsidR="00BB0F90">
      <w:rPr>
        <w:color w:val="2F5496" w:themeColor="accent1" w:themeShade="BF"/>
        <w:sz w:val="36"/>
      </w:rPr>
      <w:t xml:space="preserve"> - Monthl</w:t>
    </w:r>
    <w:r w:rsidR="00BE1533">
      <w:rPr>
        <w:color w:val="2F5496" w:themeColor="accent1" w:themeShade="BF"/>
        <w:sz w:val="36"/>
      </w:rPr>
      <w:t xml:space="preserve">y </w:t>
    </w:r>
    <w:r w:rsidRPr="0046598A">
      <w:rPr>
        <w:color w:val="2F5496" w:themeColor="accent1" w:themeShade="BF"/>
        <w:sz w:val="36"/>
      </w:rPr>
      <w:t>Check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F90" w:rsidRDefault="00BB0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28E7"/>
    <w:multiLevelType w:val="hybridMultilevel"/>
    <w:tmpl w:val="20025E7A"/>
    <w:lvl w:ilvl="0" w:tplc="C09A65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142A8"/>
    <w:rsid w:val="00051DC2"/>
    <w:rsid w:val="00150F2C"/>
    <w:rsid w:val="001609D3"/>
    <w:rsid w:val="001958D8"/>
    <w:rsid w:val="001C23CC"/>
    <w:rsid w:val="001D465A"/>
    <w:rsid w:val="00212EDF"/>
    <w:rsid w:val="002515C7"/>
    <w:rsid w:val="00255EB1"/>
    <w:rsid w:val="002F0138"/>
    <w:rsid w:val="0030472E"/>
    <w:rsid w:val="00336D50"/>
    <w:rsid w:val="00376338"/>
    <w:rsid w:val="00393594"/>
    <w:rsid w:val="003D3658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753E"/>
    <w:rsid w:val="006248C5"/>
    <w:rsid w:val="00627604"/>
    <w:rsid w:val="00662559"/>
    <w:rsid w:val="006B0108"/>
    <w:rsid w:val="006B77A2"/>
    <w:rsid w:val="006C028B"/>
    <w:rsid w:val="00736064"/>
    <w:rsid w:val="0085749B"/>
    <w:rsid w:val="008905D6"/>
    <w:rsid w:val="00905103"/>
    <w:rsid w:val="00911E32"/>
    <w:rsid w:val="009351FA"/>
    <w:rsid w:val="00941BE3"/>
    <w:rsid w:val="00980D75"/>
    <w:rsid w:val="00A71D02"/>
    <w:rsid w:val="00A81885"/>
    <w:rsid w:val="00A96C57"/>
    <w:rsid w:val="00AA713E"/>
    <w:rsid w:val="00B332DE"/>
    <w:rsid w:val="00B378BD"/>
    <w:rsid w:val="00B45DD1"/>
    <w:rsid w:val="00B53324"/>
    <w:rsid w:val="00B820C3"/>
    <w:rsid w:val="00BB0F90"/>
    <w:rsid w:val="00BB1950"/>
    <w:rsid w:val="00BB4A09"/>
    <w:rsid w:val="00BC6D7E"/>
    <w:rsid w:val="00BE1533"/>
    <w:rsid w:val="00C03D67"/>
    <w:rsid w:val="00C16D94"/>
    <w:rsid w:val="00C43681"/>
    <w:rsid w:val="00C553FB"/>
    <w:rsid w:val="00D05EAC"/>
    <w:rsid w:val="00D6402E"/>
    <w:rsid w:val="00DF1DD1"/>
    <w:rsid w:val="00E503D2"/>
    <w:rsid w:val="00EA3641"/>
    <w:rsid w:val="00EE6C86"/>
    <w:rsid w:val="00F02E90"/>
    <w:rsid w:val="00F30AE7"/>
    <w:rsid w:val="00F46C9A"/>
    <w:rsid w:val="00FD776F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7B567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  <w:style w:type="character" w:styleId="Hyperlink">
    <w:name w:val="Hyperlink"/>
    <w:rsid w:val="001D46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6</cp:revision>
  <dcterms:created xsi:type="dcterms:W3CDTF">2017-09-14T15:16:00Z</dcterms:created>
  <dcterms:modified xsi:type="dcterms:W3CDTF">2017-09-15T12:10:00Z</dcterms:modified>
</cp:coreProperties>
</file>