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CD7FA5">
        <w:rPr>
          <w:lang w:val="en-US"/>
        </w:rPr>
        <w:t>SSL Certificate Check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 xml:space="preserve">work instruction of the </w:t>
      </w:r>
      <w:r w:rsidR="00606074">
        <w:rPr>
          <w:lang w:val="en-US"/>
        </w:rPr>
        <w:t>monthly</w:t>
      </w:r>
      <w:r w:rsidR="00606074">
        <w:rPr>
          <w:lang w:val="en-US"/>
        </w:rPr>
        <w:t xml:space="preserve"> </w:t>
      </w:r>
      <w:r w:rsidR="00F30AE7">
        <w:rPr>
          <w:lang w:val="en-US"/>
        </w:rPr>
        <w:t>check “</w:t>
      </w:r>
      <w:r w:rsidR="00CD7FA5">
        <w:rPr>
          <w:lang w:val="en-US"/>
        </w:rPr>
        <w:t>SSL Certificate Check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 </w:t>
      </w:r>
      <w:r w:rsidR="00DF1DD1">
        <w:rPr>
          <w:lang w:val="en-US"/>
        </w:rPr>
        <w:t xml:space="preserve">check </w:t>
      </w:r>
      <w:r w:rsidR="00CD7FA5">
        <w:rPr>
          <w:lang w:val="en-US"/>
        </w:rPr>
        <w:t>if any certificate in the environment is expiring in the next two months</w:t>
      </w:r>
      <w:r w:rsidR="00FD776F">
        <w:rPr>
          <w:lang w:val="en-US"/>
        </w:rPr>
        <w:t>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2940"/>
        <w:gridCol w:w="6142"/>
      </w:tblGrid>
      <w:tr w:rsidR="00F30AE7" w:rsidTr="00CD7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0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6142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1D465A" w:rsidRPr="00606074" w:rsidTr="00771B40">
        <w:tc>
          <w:tcPr>
            <w:tcW w:w="9082" w:type="dxa"/>
            <w:gridSpan w:val="2"/>
          </w:tcPr>
          <w:p w:rsidR="001D465A" w:rsidRPr="006C028B" w:rsidRDefault="006C028B" w:rsidP="00771B40">
            <w:pPr>
              <w:jc w:val="center"/>
              <w:rPr>
                <w:b/>
                <w:color w:val="auto"/>
                <w:lang w:val="en-US"/>
              </w:rPr>
            </w:pPr>
            <w:r w:rsidRPr="006C028B">
              <w:rPr>
                <w:b/>
                <w:color w:val="auto"/>
                <w:u w:val="single"/>
                <w:lang w:val="en-US"/>
              </w:rPr>
              <w:t>Important:</w:t>
            </w:r>
            <w:r w:rsidRPr="006C028B">
              <w:rPr>
                <w:b/>
                <w:color w:val="auto"/>
                <w:lang w:val="en-US"/>
              </w:rPr>
              <w:t xml:space="preserve"> </w:t>
            </w:r>
            <w:r w:rsidR="00CD7FA5">
              <w:rPr>
                <w:b/>
                <w:color w:val="auto"/>
                <w:lang w:val="en-US"/>
              </w:rPr>
              <w:t xml:space="preserve">These steps need to be performed on all servers in the </w:t>
            </w:r>
            <w:r w:rsidR="00606074">
              <w:rPr>
                <w:b/>
                <w:color w:val="auto"/>
                <w:lang w:val="en-US"/>
              </w:rPr>
              <w:t>environment</w:t>
            </w:r>
            <w:bookmarkStart w:id="0" w:name="_GoBack"/>
            <w:bookmarkEnd w:id="0"/>
            <w:r w:rsidR="00CD7FA5">
              <w:rPr>
                <w:b/>
                <w:color w:val="auto"/>
                <w:lang w:val="en-US"/>
              </w:rPr>
              <w:t>.</w:t>
            </w:r>
          </w:p>
        </w:tc>
      </w:tr>
      <w:tr w:rsidR="006C028B" w:rsidRPr="00606074" w:rsidTr="00CD7FA5">
        <w:tc>
          <w:tcPr>
            <w:tcW w:w="2940" w:type="dxa"/>
          </w:tcPr>
          <w:p w:rsidR="006C028B" w:rsidRPr="00BB0F90" w:rsidRDefault="006C028B" w:rsidP="006C028B">
            <w:pPr>
              <w:rPr>
                <w:color w:val="auto"/>
                <w:lang w:val="en-US"/>
              </w:rPr>
            </w:pPr>
            <w:r w:rsidRPr="00BB0F90">
              <w:rPr>
                <w:color w:val="auto"/>
                <w:lang w:val="en-US"/>
              </w:rPr>
              <w:t>Step 1:</w:t>
            </w:r>
          </w:p>
          <w:p w:rsidR="006C028B" w:rsidRPr="006C028B" w:rsidRDefault="006C028B" w:rsidP="006C028B">
            <w:pPr>
              <w:rPr>
                <w:color w:val="auto"/>
                <w:lang w:val="en-US"/>
              </w:rPr>
            </w:pPr>
            <w:r w:rsidRPr="006C028B">
              <w:rPr>
                <w:color w:val="auto"/>
                <w:lang w:val="en-US"/>
              </w:rPr>
              <w:t xml:space="preserve">Open a </w:t>
            </w:r>
            <w:r>
              <w:rPr>
                <w:color w:val="auto"/>
                <w:lang w:val="en-US"/>
              </w:rPr>
              <w:t>RDP session</w:t>
            </w:r>
            <w:r w:rsidRPr="006C028B">
              <w:rPr>
                <w:color w:val="auto"/>
                <w:lang w:val="en-US"/>
              </w:rPr>
              <w:t xml:space="preserve"> to the server</w:t>
            </w:r>
          </w:p>
        </w:tc>
        <w:tc>
          <w:tcPr>
            <w:tcW w:w="6142" w:type="dxa"/>
          </w:tcPr>
          <w:p w:rsidR="006C028B" w:rsidRPr="006C028B" w:rsidRDefault="006C028B" w:rsidP="006C028B">
            <w:pPr>
              <w:rPr>
                <w:color w:val="auto"/>
                <w:lang w:val="en-US"/>
              </w:rPr>
            </w:pPr>
          </w:p>
        </w:tc>
      </w:tr>
      <w:tr w:rsidR="00CD7FA5" w:rsidRPr="00606074" w:rsidTr="00CD7FA5">
        <w:tc>
          <w:tcPr>
            <w:tcW w:w="2940" w:type="dxa"/>
          </w:tcPr>
          <w:p w:rsidR="00CD7FA5" w:rsidRPr="00CD7FA5" w:rsidRDefault="00CD7FA5" w:rsidP="00CD7FA5">
            <w:pPr>
              <w:rPr>
                <w:color w:val="auto"/>
                <w:lang w:val="en-US"/>
              </w:rPr>
            </w:pPr>
            <w:r w:rsidRPr="00CD7FA5">
              <w:rPr>
                <w:color w:val="auto"/>
                <w:lang w:val="en-US"/>
              </w:rPr>
              <w:t>Step 2:</w:t>
            </w:r>
          </w:p>
          <w:p w:rsidR="00CD7FA5" w:rsidRPr="00CD7FA5" w:rsidRDefault="00CD7FA5" w:rsidP="00CD7FA5">
            <w:pPr>
              <w:rPr>
                <w:color w:val="auto"/>
                <w:lang w:val="en-US"/>
              </w:rPr>
            </w:pPr>
            <w:r w:rsidRPr="00CD7FA5">
              <w:rPr>
                <w:color w:val="auto"/>
                <w:lang w:val="en-US"/>
              </w:rPr>
              <w:t>Start the mmc.exe, add the “Certificates”</w:t>
            </w:r>
            <w:r>
              <w:rPr>
                <w:color w:val="auto"/>
                <w:lang w:val="en-US"/>
              </w:rPr>
              <w:t xml:space="preserve"> snap-in</w:t>
            </w:r>
            <w:r w:rsidRPr="00CD7FA5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and select</w:t>
            </w:r>
            <w:r w:rsidRPr="00CD7FA5">
              <w:rPr>
                <w:color w:val="auto"/>
                <w:lang w:val="en-US"/>
              </w:rPr>
              <w:t xml:space="preserve"> “Computer account”.</w:t>
            </w:r>
          </w:p>
        </w:tc>
        <w:tc>
          <w:tcPr>
            <w:tcW w:w="6142" w:type="dxa"/>
            <w:hideMark/>
          </w:tcPr>
          <w:p w:rsidR="00CD7FA5" w:rsidRPr="00CD7FA5" w:rsidRDefault="00CD7FA5" w:rsidP="00CD7FA5">
            <w:pPr>
              <w:rPr>
                <w:color w:val="auto"/>
                <w:lang w:val="en-US"/>
              </w:rPr>
            </w:pPr>
            <w:r w:rsidRPr="00E262F7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87F3FD6" wp14:editId="14C0B48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</wp:posOffset>
                  </wp:positionV>
                  <wp:extent cx="3276600" cy="2693675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106" cy="269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D7FA5" w:rsidRPr="00606074" w:rsidTr="00CD7FA5">
        <w:tc>
          <w:tcPr>
            <w:tcW w:w="2940" w:type="dxa"/>
          </w:tcPr>
          <w:p w:rsidR="00CD7FA5" w:rsidRPr="00606074" w:rsidRDefault="00CD7FA5" w:rsidP="00CD7FA5">
            <w:pPr>
              <w:rPr>
                <w:color w:val="auto"/>
                <w:lang w:val="en-US"/>
              </w:rPr>
            </w:pPr>
            <w:proofErr w:type="spellStart"/>
            <w:r w:rsidRPr="00606074">
              <w:rPr>
                <w:color w:val="auto"/>
                <w:lang w:val="en-US"/>
              </w:rPr>
              <w:t>Stap</w:t>
            </w:r>
            <w:proofErr w:type="spellEnd"/>
            <w:r w:rsidRPr="00606074">
              <w:rPr>
                <w:color w:val="auto"/>
                <w:lang w:val="en-US"/>
              </w:rPr>
              <w:t xml:space="preserve"> 3:</w:t>
            </w:r>
          </w:p>
          <w:p w:rsidR="00CD7FA5" w:rsidRPr="00CD7FA5" w:rsidRDefault="00CD7FA5" w:rsidP="00CD7FA5">
            <w:pPr>
              <w:rPr>
                <w:color w:val="auto"/>
                <w:lang w:val="en-US"/>
              </w:rPr>
            </w:pPr>
            <w:r w:rsidRPr="00CD7FA5">
              <w:rPr>
                <w:color w:val="auto"/>
                <w:lang w:val="en-US"/>
              </w:rPr>
              <w:t>Open the folder “Personal &gt; Certificates”. Check if the “Expiration Date” is longer than two months.</w:t>
            </w:r>
          </w:p>
          <w:p w:rsidR="00CD7FA5" w:rsidRPr="00CD7FA5" w:rsidRDefault="00CD7FA5" w:rsidP="00CD7FA5">
            <w:pPr>
              <w:rPr>
                <w:color w:val="auto"/>
                <w:lang w:val="en-US"/>
              </w:rPr>
            </w:pPr>
          </w:p>
          <w:p w:rsidR="00CD7FA5" w:rsidRPr="00CD7FA5" w:rsidRDefault="00CD7FA5" w:rsidP="00CD7FA5">
            <w:pPr>
              <w:rPr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>to have this investigated.</w:t>
            </w:r>
          </w:p>
        </w:tc>
        <w:tc>
          <w:tcPr>
            <w:tcW w:w="6142" w:type="dxa"/>
          </w:tcPr>
          <w:p w:rsidR="00CD7FA5" w:rsidRPr="00CD7FA5" w:rsidRDefault="00CD7FA5" w:rsidP="00CD7FA5">
            <w:pPr>
              <w:rPr>
                <w:color w:val="auto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35223EA" wp14:editId="0138802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</wp:posOffset>
                  </wp:positionV>
                  <wp:extent cx="3517900" cy="441926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6955" cy="445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D7FA5" w:rsidRPr="00606074" w:rsidTr="00CD7FA5">
        <w:tc>
          <w:tcPr>
            <w:tcW w:w="2940" w:type="dxa"/>
          </w:tcPr>
          <w:p w:rsidR="00CD7FA5" w:rsidRPr="00606074" w:rsidRDefault="00CD7FA5" w:rsidP="00CD7FA5">
            <w:pPr>
              <w:rPr>
                <w:rFonts w:cs="Calibri"/>
                <w:bCs/>
                <w:color w:val="auto"/>
                <w:lang w:val="en-US"/>
              </w:rPr>
            </w:pPr>
            <w:r w:rsidRPr="00606074">
              <w:rPr>
                <w:rFonts w:cs="Calibri"/>
                <w:bCs/>
                <w:color w:val="auto"/>
                <w:lang w:val="en-US"/>
              </w:rPr>
              <w:t>Step 4:</w:t>
            </w:r>
          </w:p>
          <w:p w:rsidR="00CD7FA5" w:rsidRPr="00CD7FA5" w:rsidRDefault="00CD7FA5" w:rsidP="00CD7FA5">
            <w:pPr>
              <w:rPr>
                <w:rFonts w:cs="Calibri"/>
                <w:bCs/>
                <w:color w:val="auto"/>
                <w:lang w:val="en-US"/>
              </w:rPr>
            </w:pPr>
            <w:r w:rsidRPr="00CD7FA5">
              <w:rPr>
                <w:rFonts w:cs="Calibri"/>
                <w:bCs/>
                <w:color w:val="auto"/>
                <w:lang w:val="en-US"/>
              </w:rPr>
              <w:t xml:space="preserve">If the server is a SharePoint server (if not, go </w:t>
            </w:r>
            <w:r>
              <w:rPr>
                <w:rFonts w:cs="Calibri"/>
                <w:bCs/>
                <w:color w:val="auto"/>
                <w:lang w:val="en-US"/>
              </w:rPr>
              <w:t>to ste</w:t>
            </w:r>
            <w:r w:rsidRPr="00CD7FA5">
              <w:rPr>
                <w:rFonts w:cs="Calibri"/>
                <w:bCs/>
                <w:color w:val="auto"/>
                <w:lang w:val="en-US"/>
              </w:rPr>
              <w:t>p 8):</w:t>
            </w:r>
          </w:p>
          <w:p w:rsidR="00CD7FA5" w:rsidRPr="00CD7FA5" w:rsidRDefault="00CD7FA5" w:rsidP="00CD7FA5">
            <w:pPr>
              <w:rPr>
                <w:rFonts w:cs="Calibri"/>
                <w:bCs/>
                <w:color w:val="auto"/>
                <w:lang w:val="en-US"/>
              </w:rPr>
            </w:pPr>
          </w:p>
          <w:p w:rsidR="00CD7FA5" w:rsidRPr="00CD7FA5" w:rsidRDefault="00CD7FA5" w:rsidP="00CD7FA5">
            <w:pPr>
              <w:rPr>
                <w:bCs/>
                <w:color w:val="auto"/>
                <w:lang w:val="en-US"/>
              </w:rPr>
            </w:pPr>
            <w:r w:rsidRPr="00CD7FA5">
              <w:rPr>
                <w:rFonts w:cs="Calibri"/>
                <w:bCs/>
                <w:color w:val="auto"/>
                <w:lang w:val="en-US"/>
              </w:rPr>
              <w:t xml:space="preserve">Open </w:t>
            </w:r>
            <w:r>
              <w:rPr>
                <w:rFonts w:cs="Calibri"/>
                <w:bCs/>
                <w:color w:val="auto"/>
                <w:lang w:val="en-US"/>
              </w:rPr>
              <w:t xml:space="preserve">the </w:t>
            </w:r>
            <w:r w:rsidRPr="00CD7FA5">
              <w:rPr>
                <w:rFonts w:cs="Calibri"/>
                <w:bCs/>
                <w:color w:val="auto"/>
                <w:lang w:val="en-US"/>
              </w:rPr>
              <w:t>Central Administration site</w:t>
            </w:r>
          </w:p>
        </w:tc>
        <w:tc>
          <w:tcPr>
            <w:tcW w:w="6142" w:type="dxa"/>
          </w:tcPr>
          <w:p w:rsidR="00CD7FA5" w:rsidRPr="00CD7FA5" w:rsidRDefault="00CD7FA5" w:rsidP="00CD7FA5">
            <w:pPr>
              <w:rPr>
                <w:color w:val="auto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0A1E3B1" wp14:editId="7DA8AE60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0</wp:posOffset>
                  </wp:positionV>
                  <wp:extent cx="1193800" cy="360680"/>
                  <wp:effectExtent l="0" t="0" r="6350" b="127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D7FA5" w:rsidRPr="00606074" w:rsidTr="00CD7FA5">
        <w:tc>
          <w:tcPr>
            <w:tcW w:w="2940" w:type="dxa"/>
          </w:tcPr>
          <w:p w:rsidR="00CD7FA5" w:rsidRPr="001C27CF" w:rsidRDefault="00CD7FA5" w:rsidP="00CD7FA5">
            <w:pPr>
              <w:rPr>
                <w:bCs/>
                <w:color w:val="auto"/>
                <w:lang w:val="en-US"/>
              </w:rPr>
            </w:pPr>
            <w:r>
              <w:rPr>
                <w:bCs/>
                <w:color w:val="auto"/>
                <w:lang w:val="en-US"/>
              </w:rPr>
              <w:lastRenderedPageBreak/>
              <w:t>Step 5</w:t>
            </w:r>
            <w:r w:rsidRPr="001C27CF">
              <w:rPr>
                <w:bCs/>
                <w:color w:val="auto"/>
                <w:lang w:val="en-US"/>
              </w:rPr>
              <w:t>:</w:t>
            </w:r>
          </w:p>
          <w:p w:rsidR="00CD7FA5" w:rsidRPr="00CD7FA5" w:rsidRDefault="00CD7FA5" w:rsidP="00CD7FA5">
            <w:pPr>
              <w:rPr>
                <w:bCs/>
                <w:color w:val="auto"/>
                <w:lang w:val="en-US"/>
              </w:rPr>
            </w:pPr>
            <w:r w:rsidRPr="00CD7FA5">
              <w:rPr>
                <w:bCs/>
                <w:color w:val="auto"/>
                <w:lang w:val="en-US"/>
              </w:rPr>
              <w:t xml:space="preserve">Click “Security” and under “General Security” </w:t>
            </w:r>
            <w:r>
              <w:rPr>
                <w:bCs/>
                <w:color w:val="auto"/>
                <w:lang w:val="en-US"/>
              </w:rPr>
              <w:t xml:space="preserve">click </w:t>
            </w:r>
            <w:r w:rsidRPr="00CD7FA5">
              <w:rPr>
                <w:bCs/>
                <w:color w:val="auto"/>
                <w:lang w:val="en-US"/>
              </w:rPr>
              <w:t>“Manage trust”</w:t>
            </w:r>
          </w:p>
        </w:tc>
        <w:tc>
          <w:tcPr>
            <w:tcW w:w="6142" w:type="dxa"/>
          </w:tcPr>
          <w:p w:rsidR="00CD7FA5" w:rsidRPr="00CD7FA5" w:rsidRDefault="00CD7FA5" w:rsidP="00CD7FA5">
            <w:pPr>
              <w:rPr>
                <w:color w:val="auto"/>
                <w:lang w:val="en-US"/>
              </w:rPr>
            </w:pPr>
            <w:r w:rsidRPr="00E262F7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B36981A" wp14:editId="087607C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165735</wp:posOffset>
                  </wp:positionV>
                  <wp:extent cx="3763010" cy="280268"/>
                  <wp:effectExtent l="0" t="0" r="0" b="571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010" cy="28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D7FA5" w:rsidRPr="00606074" w:rsidTr="00CD7FA5">
        <w:tc>
          <w:tcPr>
            <w:tcW w:w="2940" w:type="dxa"/>
          </w:tcPr>
          <w:p w:rsidR="00CD7FA5" w:rsidRPr="00606074" w:rsidRDefault="00CD7FA5" w:rsidP="00CD7FA5">
            <w:pPr>
              <w:rPr>
                <w:color w:val="auto"/>
                <w:lang w:val="en-US"/>
              </w:rPr>
            </w:pPr>
            <w:r w:rsidRPr="00606074">
              <w:rPr>
                <w:color w:val="auto"/>
                <w:lang w:val="en-US"/>
              </w:rPr>
              <w:t>Step 6:</w:t>
            </w:r>
          </w:p>
          <w:p w:rsidR="00CD7FA5" w:rsidRPr="00CD7FA5" w:rsidRDefault="00CD7FA5" w:rsidP="00CD7FA5">
            <w:pPr>
              <w:rPr>
                <w:color w:val="auto"/>
                <w:lang w:val="en-US"/>
              </w:rPr>
            </w:pPr>
            <w:r w:rsidRPr="00CD7FA5">
              <w:rPr>
                <w:color w:val="auto"/>
                <w:lang w:val="en-US"/>
              </w:rPr>
              <w:t>Select every trust and click “Edit” in the Ribbon.</w:t>
            </w:r>
          </w:p>
        </w:tc>
        <w:tc>
          <w:tcPr>
            <w:tcW w:w="6142" w:type="dxa"/>
          </w:tcPr>
          <w:p w:rsidR="00CD7FA5" w:rsidRPr="00CD7FA5" w:rsidRDefault="00CD7FA5" w:rsidP="00CD7FA5">
            <w:pPr>
              <w:rPr>
                <w:color w:val="auto"/>
                <w:lang w:val="en-US"/>
              </w:rPr>
            </w:pPr>
          </w:p>
        </w:tc>
      </w:tr>
      <w:tr w:rsidR="00CD7FA5" w:rsidRPr="00606074" w:rsidTr="00CD7FA5">
        <w:tc>
          <w:tcPr>
            <w:tcW w:w="2940" w:type="dxa"/>
          </w:tcPr>
          <w:p w:rsidR="00CD7FA5" w:rsidRPr="00606074" w:rsidRDefault="00CD7FA5" w:rsidP="00CD7FA5">
            <w:pPr>
              <w:rPr>
                <w:color w:val="auto"/>
                <w:lang w:val="en-US"/>
              </w:rPr>
            </w:pPr>
            <w:proofErr w:type="spellStart"/>
            <w:r w:rsidRPr="00606074">
              <w:rPr>
                <w:color w:val="auto"/>
                <w:lang w:val="en-US"/>
              </w:rPr>
              <w:t>Stap</w:t>
            </w:r>
            <w:proofErr w:type="spellEnd"/>
            <w:r w:rsidRPr="00606074">
              <w:rPr>
                <w:color w:val="auto"/>
                <w:lang w:val="en-US"/>
              </w:rPr>
              <w:t xml:space="preserve"> 7:</w:t>
            </w:r>
          </w:p>
          <w:p w:rsidR="00CD7FA5" w:rsidRPr="00CD7FA5" w:rsidRDefault="00CD7FA5" w:rsidP="00CD7FA5">
            <w:pPr>
              <w:rPr>
                <w:color w:val="auto"/>
                <w:lang w:val="en-US"/>
              </w:rPr>
            </w:pPr>
            <w:r w:rsidRPr="00CD7FA5">
              <w:rPr>
                <w:color w:val="auto"/>
                <w:lang w:val="en-US"/>
              </w:rPr>
              <w:t>Check if the “Certificate Expiration Date” is longer than two months.</w:t>
            </w:r>
          </w:p>
          <w:p w:rsidR="00CD7FA5" w:rsidRPr="00CD7FA5" w:rsidRDefault="00CD7FA5" w:rsidP="00CD7FA5">
            <w:pPr>
              <w:rPr>
                <w:color w:val="auto"/>
                <w:lang w:val="en-US"/>
              </w:rPr>
            </w:pPr>
          </w:p>
          <w:p w:rsidR="00CD7FA5" w:rsidRPr="00CD7FA5" w:rsidRDefault="00CD7FA5" w:rsidP="00CD7FA5">
            <w:pPr>
              <w:rPr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>to have this investigated.</w:t>
            </w:r>
          </w:p>
        </w:tc>
        <w:tc>
          <w:tcPr>
            <w:tcW w:w="6142" w:type="dxa"/>
          </w:tcPr>
          <w:p w:rsidR="00CD7FA5" w:rsidRPr="00CD7FA5" w:rsidRDefault="00CD7FA5" w:rsidP="00CD7FA5">
            <w:pPr>
              <w:rPr>
                <w:color w:val="auto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3314E0BE" wp14:editId="42FE9A23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101600</wp:posOffset>
                  </wp:positionV>
                  <wp:extent cx="1498600" cy="344805"/>
                  <wp:effectExtent l="0" t="0" r="635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D7FA5" w:rsidRPr="00606074" w:rsidTr="00CD7FA5">
        <w:tc>
          <w:tcPr>
            <w:tcW w:w="2940" w:type="dxa"/>
          </w:tcPr>
          <w:p w:rsidR="00CD7FA5" w:rsidRPr="009351FA" w:rsidRDefault="00CD7FA5" w:rsidP="00CD7FA5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8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:rsidR="00CD7FA5" w:rsidRPr="009351FA" w:rsidRDefault="00CD7FA5" w:rsidP="00CD7FA5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6142" w:type="dxa"/>
          </w:tcPr>
          <w:p w:rsidR="00CD7FA5" w:rsidRPr="009351FA" w:rsidRDefault="00CD7FA5" w:rsidP="00CD7FA5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Pr="00B332DE" w:rsidRDefault="00F30AE7" w:rsidP="0046598A">
      <w:pPr>
        <w:pStyle w:val="Heading1"/>
        <w:rPr>
          <w:lang w:val="en-US"/>
        </w:rPr>
      </w:pPr>
      <w:r w:rsidRPr="00B332DE">
        <w:rPr>
          <w:lang w:val="en-US"/>
        </w:rPr>
        <w:t>Automatic check</w:t>
      </w:r>
    </w:p>
    <w:p w:rsidR="00F30AE7" w:rsidRPr="00F30AE7" w:rsidRDefault="00F30AE7" w:rsidP="00F30AE7">
      <w:pPr>
        <w:rPr>
          <w:lang w:val="en-US"/>
        </w:rPr>
      </w:pPr>
      <w:r w:rsidRPr="00F30AE7">
        <w:rPr>
          <w:lang w:val="en-US"/>
        </w:rPr>
        <w:t xml:space="preserve">This check is part of the Periodic Checks script, 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>. Analysis will take place by reviewing the generated e-mail and taking actions if issues are reported.</w:t>
      </w:r>
    </w:p>
    <w:p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t>resolution</w:t>
      </w:r>
    </w:p>
    <w:p w:rsidR="0046598A" w:rsidRPr="00606074" w:rsidRDefault="00CD7FA5" w:rsidP="00CD7FA5">
      <w:pPr>
        <w:rPr>
          <w:lang w:val="en-US"/>
        </w:rPr>
      </w:pPr>
      <w:r w:rsidRPr="00606074">
        <w:rPr>
          <w:lang w:val="en-US"/>
        </w:rPr>
        <w:t>Create a change to renew the certificate.</w:t>
      </w:r>
    </w:p>
    <w:sectPr w:rsidR="0046598A" w:rsidRPr="00606074" w:rsidSect="00B53324">
      <w:headerReference w:type="default" r:id="rId12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0C6" w:rsidRDefault="007C10C6" w:rsidP="0046598A">
      <w:pPr>
        <w:spacing w:after="0" w:line="240" w:lineRule="auto"/>
      </w:pPr>
      <w:r>
        <w:separator/>
      </w:r>
    </w:p>
  </w:endnote>
  <w:endnote w:type="continuationSeparator" w:id="0">
    <w:p w:rsidR="007C10C6" w:rsidRDefault="007C10C6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0C6" w:rsidRDefault="007C10C6" w:rsidP="0046598A">
      <w:pPr>
        <w:spacing w:after="0" w:line="240" w:lineRule="auto"/>
      </w:pPr>
      <w:r>
        <w:separator/>
      </w:r>
    </w:p>
  </w:footnote>
  <w:footnote w:type="continuationSeparator" w:id="0">
    <w:p w:rsidR="007C10C6" w:rsidRDefault="007C10C6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CD7FA5">
      <w:rPr>
        <w:color w:val="2F5496" w:themeColor="accent1" w:themeShade="BF"/>
        <w:sz w:val="36"/>
      </w:rPr>
      <w:t>M04</w:t>
    </w:r>
    <w:r w:rsidR="00BB0F90">
      <w:rPr>
        <w:color w:val="2F5496" w:themeColor="accent1" w:themeShade="BF"/>
        <w:sz w:val="36"/>
      </w:rPr>
      <w:t xml:space="preserve"> - Monthl</w:t>
    </w:r>
    <w:r w:rsidR="00BE1533">
      <w:rPr>
        <w:color w:val="2F5496" w:themeColor="accent1" w:themeShade="BF"/>
        <w:sz w:val="36"/>
      </w:rPr>
      <w:t xml:space="preserve">y </w:t>
    </w:r>
    <w:r w:rsidRPr="0046598A">
      <w:rPr>
        <w:color w:val="2F5496" w:themeColor="accent1" w:themeShade="BF"/>
        <w:sz w:val="36"/>
      </w:rPr>
      <w:t>Check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78D"/>
    <w:multiLevelType w:val="hybridMultilevel"/>
    <w:tmpl w:val="48DC6C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0B48"/>
    <w:multiLevelType w:val="hybridMultilevel"/>
    <w:tmpl w:val="8B3C0C4E"/>
    <w:lvl w:ilvl="0" w:tplc="87BE16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C28E7"/>
    <w:multiLevelType w:val="hybridMultilevel"/>
    <w:tmpl w:val="20025E7A"/>
    <w:lvl w:ilvl="0" w:tplc="C09A65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8017B"/>
    <w:multiLevelType w:val="hybridMultilevel"/>
    <w:tmpl w:val="690C8FEA"/>
    <w:lvl w:ilvl="0" w:tplc="B45A7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B78E5"/>
    <w:multiLevelType w:val="hybridMultilevel"/>
    <w:tmpl w:val="34CE2EE2"/>
    <w:lvl w:ilvl="0" w:tplc="E676C7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443FE"/>
    <w:multiLevelType w:val="hybridMultilevel"/>
    <w:tmpl w:val="3C26E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0142A8"/>
    <w:rsid w:val="00051DC2"/>
    <w:rsid w:val="00150F2C"/>
    <w:rsid w:val="001609D3"/>
    <w:rsid w:val="001958D8"/>
    <w:rsid w:val="001C23CC"/>
    <w:rsid w:val="001D465A"/>
    <w:rsid w:val="00212EDF"/>
    <w:rsid w:val="002515C7"/>
    <w:rsid w:val="00255EB1"/>
    <w:rsid w:val="002F0138"/>
    <w:rsid w:val="0030472E"/>
    <w:rsid w:val="00336D50"/>
    <w:rsid w:val="00376338"/>
    <w:rsid w:val="00393594"/>
    <w:rsid w:val="003D3658"/>
    <w:rsid w:val="003F698D"/>
    <w:rsid w:val="00446E46"/>
    <w:rsid w:val="00454F52"/>
    <w:rsid w:val="0046598A"/>
    <w:rsid w:val="004F5AE5"/>
    <w:rsid w:val="00521179"/>
    <w:rsid w:val="0058145F"/>
    <w:rsid w:val="00593430"/>
    <w:rsid w:val="005A6281"/>
    <w:rsid w:val="00606074"/>
    <w:rsid w:val="0060753E"/>
    <w:rsid w:val="00627604"/>
    <w:rsid w:val="00662559"/>
    <w:rsid w:val="006B0108"/>
    <w:rsid w:val="006B77A2"/>
    <w:rsid w:val="006C028B"/>
    <w:rsid w:val="00736064"/>
    <w:rsid w:val="007C10C6"/>
    <w:rsid w:val="0085749B"/>
    <w:rsid w:val="008905D6"/>
    <w:rsid w:val="00905103"/>
    <w:rsid w:val="00911E32"/>
    <w:rsid w:val="009351FA"/>
    <w:rsid w:val="00941BE3"/>
    <w:rsid w:val="00980D75"/>
    <w:rsid w:val="009D07EE"/>
    <w:rsid w:val="00A71D02"/>
    <w:rsid w:val="00A81885"/>
    <w:rsid w:val="00A96C57"/>
    <w:rsid w:val="00AA713E"/>
    <w:rsid w:val="00B332DE"/>
    <w:rsid w:val="00B378BD"/>
    <w:rsid w:val="00B45DD1"/>
    <w:rsid w:val="00B53324"/>
    <w:rsid w:val="00B820C3"/>
    <w:rsid w:val="00BB0F90"/>
    <w:rsid w:val="00BB1950"/>
    <w:rsid w:val="00BB4A09"/>
    <w:rsid w:val="00BC6D7E"/>
    <w:rsid w:val="00BE1533"/>
    <w:rsid w:val="00C03D67"/>
    <w:rsid w:val="00C16D94"/>
    <w:rsid w:val="00C43681"/>
    <w:rsid w:val="00C553FB"/>
    <w:rsid w:val="00CD7FA5"/>
    <w:rsid w:val="00D05EAC"/>
    <w:rsid w:val="00D6402E"/>
    <w:rsid w:val="00DF1DD1"/>
    <w:rsid w:val="00DF3F80"/>
    <w:rsid w:val="00E503D2"/>
    <w:rsid w:val="00EA3641"/>
    <w:rsid w:val="00EE6C86"/>
    <w:rsid w:val="00F02E90"/>
    <w:rsid w:val="00F30AE7"/>
    <w:rsid w:val="00F46C9A"/>
    <w:rsid w:val="00FD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7123F2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45DD1"/>
    <w:pPr>
      <w:spacing w:after="0" w:line="260" w:lineRule="exact"/>
      <w:ind w:left="720"/>
      <w:contextualSpacing/>
    </w:pPr>
    <w:rPr>
      <w:rFonts w:eastAsia="Times New Roman" w:cs="Times New Roman"/>
      <w:szCs w:val="24"/>
      <w:lang w:eastAsia="nl-NL"/>
    </w:rPr>
  </w:style>
  <w:style w:type="character" w:styleId="Hyperlink">
    <w:name w:val="Hyperlink"/>
    <w:rsid w:val="001D465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0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4692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9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54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06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09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81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6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1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92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7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1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2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82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5</cp:revision>
  <dcterms:created xsi:type="dcterms:W3CDTF">2017-09-14T15:27:00Z</dcterms:created>
  <dcterms:modified xsi:type="dcterms:W3CDTF">2017-09-15T12:10:00Z</dcterms:modified>
</cp:coreProperties>
</file>