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24157D">
        <w:rPr>
          <w:lang w:val="en-US"/>
        </w:rPr>
        <w:t>Lifecycle Check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 xml:space="preserve">work instruction of the </w:t>
      </w:r>
      <w:r w:rsidR="0024157D">
        <w:rPr>
          <w:lang w:val="en-US"/>
        </w:rPr>
        <w:t>quarterly c</w:t>
      </w:r>
      <w:r w:rsidR="00F30AE7">
        <w:rPr>
          <w:lang w:val="en-US"/>
        </w:rPr>
        <w:t>heck “</w:t>
      </w:r>
      <w:r w:rsidR="0024157D">
        <w:rPr>
          <w:lang w:val="en-US"/>
        </w:rPr>
        <w:t>Lifecycle Check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</w:t>
      </w:r>
      <w:r w:rsidR="0024157D">
        <w:rPr>
          <w:lang w:val="en-US"/>
        </w:rPr>
        <w:t>check the product support lifecycle of all used software components in the environment</w:t>
      </w:r>
      <w:r w:rsidR="00FD776F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2940"/>
        <w:gridCol w:w="6142"/>
      </w:tblGrid>
      <w:tr w:rsidR="00F30AE7" w:rsidTr="00CD7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0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6142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6C028B" w:rsidRPr="00F002BC" w:rsidTr="00CD7FA5">
        <w:tc>
          <w:tcPr>
            <w:tcW w:w="2940" w:type="dxa"/>
          </w:tcPr>
          <w:p w:rsidR="006C028B" w:rsidRPr="00BB0F90" w:rsidRDefault="006C028B" w:rsidP="006C028B">
            <w:pPr>
              <w:rPr>
                <w:color w:val="auto"/>
                <w:lang w:val="en-US"/>
              </w:rPr>
            </w:pPr>
            <w:r w:rsidRPr="00BB0F90">
              <w:rPr>
                <w:color w:val="auto"/>
                <w:lang w:val="en-US"/>
              </w:rPr>
              <w:t>Step 1:</w:t>
            </w:r>
          </w:p>
          <w:p w:rsidR="006C028B" w:rsidRPr="006C028B" w:rsidRDefault="0024157D" w:rsidP="006C028B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Open the CMDB</w:t>
            </w:r>
          </w:p>
        </w:tc>
        <w:tc>
          <w:tcPr>
            <w:tcW w:w="6142" w:type="dxa"/>
          </w:tcPr>
          <w:p w:rsidR="006C028B" w:rsidRPr="006C028B" w:rsidRDefault="006C028B" w:rsidP="006C028B">
            <w:pPr>
              <w:rPr>
                <w:color w:val="auto"/>
                <w:lang w:val="en-US"/>
              </w:rPr>
            </w:pPr>
          </w:p>
        </w:tc>
      </w:tr>
      <w:tr w:rsidR="00CD7FA5" w:rsidRPr="0024157D" w:rsidTr="00CD7FA5">
        <w:tc>
          <w:tcPr>
            <w:tcW w:w="2940" w:type="dxa"/>
          </w:tcPr>
          <w:p w:rsidR="00CD7FA5" w:rsidRPr="00CD7FA5" w:rsidRDefault="00CD7FA5" w:rsidP="00CD7FA5">
            <w:pPr>
              <w:rPr>
                <w:color w:val="auto"/>
                <w:lang w:val="en-US"/>
              </w:rPr>
            </w:pPr>
            <w:r w:rsidRPr="00CD7FA5">
              <w:rPr>
                <w:color w:val="auto"/>
                <w:lang w:val="en-US"/>
              </w:rPr>
              <w:t>Step 2:</w:t>
            </w:r>
          </w:p>
          <w:p w:rsidR="00CD7FA5" w:rsidRPr="00CD7FA5" w:rsidRDefault="0024157D" w:rsidP="00CD7FA5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Open the software overview</w:t>
            </w:r>
          </w:p>
        </w:tc>
        <w:tc>
          <w:tcPr>
            <w:tcW w:w="6142" w:type="dxa"/>
            <w:hideMark/>
          </w:tcPr>
          <w:p w:rsidR="00CD7FA5" w:rsidRDefault="0024157D" w:rsidP="00CD7FA5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Currently:</w:t>
            </w:r>
          </w:p>
          <w:p w:rsidR="0024157D" w:rsidRPr="009E166D" w:rsidRDefault="0024157D" w:rsidP="0024157D">
            <w:pPr>
              <w:rPr>
                <w:color w:val="auto"/>
                <w:lang w:val="en-US"/>
              </w:rPr>
            </w:pPr>
            <w:r w:rsidRPr="009E166D">
              <w:rPr>
                <w:color w:val="auto"/>
                <w:lang w:val="en-US"/>
              </w:rPr>
              <w:t>Windows Server 2012 R2</w:t>
            </w:r>
          </w:p>
          <w:p w:rsidR="0024157D" w:rsidRPr="009E166D" w:rsidRDefault="0024157D" w:rsidP="0024157D">
            <w:pPr>
              <w:rPr>
                <w:color w:val="auto"/>
                <w:lang w:val="en-US"/>
              </w:rPr>
            </w:pPr>
            <w:r w:rsidRPr="009E166D">
              <w:rPr>
                <w:color w:val="auto"/>
                <w:lang w:val="en-US"/>
              </w:rPr>
              <w:t>SQL Server 2012</w:t>
            </w:r>
          </w:p>
          <w:p w:rsidR="0024157D" w:rsidRPr="009E166D" w:rsidRDefault="0024157D" w:rsidP="0024157D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SharePoint 2016</w:t>
            </w:r>
          </w:p>
          <w:p w:rsidR="0024157D" w:rsidRPr="009E166D" w:rsidRDefault="0024157D" w:rsidP="0024157D">
            <w:pPr>
              <w:rPr>
                <w:color w:val="auto"/>
                <w:lang w:val="en-US"/>
              </w:rPr>
            </w:pPr>
            <w:r w:rsidRPr="009E166D">
              <w:rPr>
                <w:color w:val="auto"/>
                <w:lang w:val="en-US"/>
              </w:rPr>
              <w:t xml:space="preserve">Office </w:t>
            </w:r>
            <w:r>
              <w:rPr>
                <w:color w:val="auto"/>
                <w:lang w:val="en-US"/>
              </w:rPr>
              <w:t>Online Server 2016</w:t>
            </w:r>
          </w:p>
          <w:p w:rsidR="0024157D" w:rsidRPr="009E166D" w:rsidRDefault="0024157D" w:rsidP="0024157D">
            <w:pPr>
              <w:rPr>
                <w:color w:val="auto"/>
                <w:lang w:val="en-US"/>
              </w:rPr>
            </w:pPr>
            <w:r w:rsidRPr="009E166D">
              <w:rPr>
                <w:color w:val="auto"/>
                <w:lang w:val="en-US"/>
              </w:rPr>
              <w:t>Workflow Manager 1.0</w:t>
            </w:r>
          </w:p>
          <w:p w:rsidR="0024157D" w:rsidRPr="00CD7FA5" w:rsidRDefault="0024157D" w:rsidP="0024157D">
            <w:pPr>
              <w:rPr>
                <w:color w:val="auto"/>
                <w:lang w:val="en-US"/>
              </w:rPr>
            </w:pPr>
            <w:r w:rsidRPr="009E166D">
              <w:rPr>
                <w:color w:val="auto"/>
              </w:rPr>
              <w:t>.NET Framework</w:t>
            </w:r>
          </w:p>
        </w:tc>
      </w:tr>
      <w:tr w:rsidR="0024157D" w:rsidRPr="0024157D" w:rsidTr="00CD7FA5">
        <w:tc>
          <w:tcPr>
            <w:tcW w:w="2940" w:type="dxa"/>
          </w:tcPr>
          <w:p w:rsidR="0024157D" w:rsidRDefault="0024157D" w:rsidP="00CD7FA5">
            <w:pPr>
              <w:rPr>
                <w:lang w:val="en-US"/>
              </w:rPr>
            </w:pPr>
            <w:r>
              <w:rPr>
                <w:lang w:val="en-US"/>
              </w:rPr>
              <w:t>Step 3:</w:t>
            </w:r>
          </w:p>
          <w:p w:rsidR="0024157D" w:rsidRDefault="0024157D" w:rsidP="00CD7FA5">
            <w:pPr>
              <w:rPr>
                <w:lang w:val="en-US"/>
              </w:rPr>
            </w:pPr>
            <w:r>
              <w:rPr>
                <w:lang w:val="en-US"/>
              </w:rPr>
              <w:t>Compare the software in the overview with the Microsoft Software Lifecycle and check if each product at least has two more years of support.</w:t>
            </w:r>
          </w:p>
          <w:p w:rsidR="0024157D" w:rsidRDefault="0024157D" w:rsidP="00CD7FA5">
            <w:pPr>
              <w:rPr>
                <w:lang w:val="en-US"/>
              </w:rPr>
            </w:pPr>
          </w:p>
          <w:p w:rsidR="0024157D" w:rsidRPr="00CD7FA5" w:rsidRDefault="0024157D" w:rsidP="00CD7FA5">
            <w:pPr>
              <w:rPr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investigated.</w:t>
            </w:r>
          </w:p>
        </w:tc>
        <w:tc>
          <w:tcPr>
            <w:tcW w:w="6142" w:type="dxa"/>
          </w:tcPr>
          <w:p w:rsidR="0024157D" w:rsidRDefault="0024157D" w:rsidP="00CD7FA5">
            <w:pPr>
              <w:rPr>
                <w:lang w:val="en-US"/>
              </w:rPr>
            </w:pPr>
          </w:p>
        </w:tc>
      </w:tr>
      <w:tr w:rsidR="00CD7FA5" w:rsidRPr="0024157D" w:rsidTr="00CD7FA5">
        <w:tc>
          <w:tcPr>
            <w:tcW w:w="2940" w:type="dxa"/>
          </w:tcPr>
          <w:p w:rsidR="00CD7FA5" w:rsidRPr="009351FA" w:rsidRDefault="00CD7FA5" w:rsidP="00CD7FA5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 w:rsidR="00C64A72">
              <w:rPr>
                <w:bCs/>
                <w:color w:val="auto"/>
                <w:lang w:val="en-US"/>
              </w:rPr>
              <w:t xml:space="preserve"> </w:t>
            </w:r>
            <w:r w:rsidR="0024157D">
              <w:rPr>
                <w:bCs/>
                <w:color w:val="auto"/>
                <w:lang w:val="en-US"/>
              </w:rPr>
              <w:t>4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CD7FA5" w:rsidRPr="009351FA" w:rsidRDefault="00CD7FA5" w:rsidP="00CD7FA5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6142" w:type="dxa"/>
          </w:tcPr>
          <w:p w:rsidR="00CD7FA5" w:rsidRPr="009351FA" w:rsidRDefault="00CD7FA5" w:rsidP="00CD7FA5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B332DE" w:rsidRDefault="00F30AE7" w:rsidP="0046598A">
      <w:pPr>
        <w:pStyle w:val="Heading1"/>
        <w:rPr>
          <w:lang w:val="en-US"/>
        </w:rPr>
      </w:pPr>
      <w:r w:rsidRPr="00B332DE">
        <w:rPr>
          <w:lang w:val="en-US"/>
        </w:rPr>
        <w:t>Automatic check</w:t>
      </w:r>
    </w:p>
    <w:p w:rsidR="00C64A72" w:rsidRPr="00C20314" w:rsidRDefault="00C64A72" w:rsidP="00C64A72">
      <w:pPr>
        <w:rPr>
          <w:lang w:val="en-US"/>
        </w:rPr>
      </w:pPr>
      <w:r w:rsidRPr="00C20314">
        <w:rPr>
          <w:lang w:val="en-US"/>
        </w:rPr>
        <w:t xml:space="preserve">This check is </w:t>
      </w:r>
      <w:r w:rsidRPr="00C20314">
        <w:rPr>
          <w:b/>
          <w:lang w:val="en-US"/>
        </w:rPr>
        <w:t>not</w:t>
      </w:r>
      <w:r w:rsidRPr="00C20314">
        <w:rPr>
          <w:lang w:val="en-US"/>
        </w:rPr>
        <w:t xml:space="preserve"> part of the Periodic </w:t>
      </w:r>
      <w:r>
        <w:rPr>
          <w:lang w:val="en-US"/>
        </w:rPr>
        <w:t xml:space="preserve">Checks </w:t>
      </w:r>
      <w:r w:rsidRPr="00C20314">
        <w:rPr>
          <w:lang w:val="en-US"/>
        </w:rPr>
        <w:t xml:space="preserve">script. </w:t>
      </w:r>
      <w:r>
        <w:rPr>
          <w:lang w:val="en-US"/>
        </w:rPr>
        <w:t>This check can only be performed manually</w:t>
      </w:r>
      <w:r w:rsidRPr="00C20314">
        <w:rPr>
          <w:lang w:val="en-US"/>
        </w:rPr>
        <w:t>.</w:t>
      </w:r>
    </w:p>
    <w:p w:rsidR="0046598A" w:rsidRPr="0024157D" w:rsidRDefault="00F30AE7" w:rsidP="0046598A">
      <w:pPr>
        <w:pStyle w:val="Heading1"/>
        <w:rPr>
          <w:lang w:val="en-US"/>
        </w:rPr>
      </w:pPr>
      <w:r w:rsidRPr="0024157D">
        <w:rPr>
          <w:lang w:val="en-US"/>
        </w:rPr>
        <w:t>resolution</w:t>
      </w:r>
    </w:p>
    <w:p w:rsidR="0046598A" w:rsidRPr="0024157D" w:rsidRDefault="0024157D" w:rsidP="007602DF">
      <w:r w:rsidRPr="0024157D">
        <w:rPr>
          <w:lang w:val="en-US"/>
        </w:rPr>
        <w:t xml:space="preserve">When software goes out of support within two years, it needs to </w:t>
      </w:r>
      <w:r>
        <w:rPr>
          <w:lang w:val="en-US"/>
        </w:rPr>
        <w:t xml:space="preserve">be phased out/replace by another newer version. Initiate a change/project to </w:t>
      </w:r>
      <w:r w:rsidR="007602DF">
        <w:rPr>
          <w:lang w:val="en-US"/>
        </w:rPr>
        <w:t>take the appropriate actions.</w:t>
      </w:r>
      <w:bookmarkStart w:id="0" w:name="_GoBack"/>
      <w:bookmarkEnd w:id="0"/>
    </w:p>
    <w:sectPr w:rsidR="0046598A" w:rsidRPr="0024157D" w:rsidSect="00B53324">
      <w:headerReference w:type="default" r:id="rId7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FB9" w:rsidRDefault="00070FB9" w:rsidP="0046598A">
      <w:pPr>
        <w:spacing w:after="0" w:line="240" w:lineRule="auto"/>
      </w:pPr>
      <w:r>
        <w:separator/>
      </w:r>
    </w:p>
  </w:endnote>
  <w:endnote w:type="continuationSeparator" w:id="0">
    <w:p w:rsidR="00070FB9" w:rsidRDefault="00070FB9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FB9" w:rsidRDefault="00070FB9" w:rsidP="0046598A">
      <w:pPr>
        <w:spacing w:after="0" w:line="240" w:lineRule="auto"/>
      </w:pPr>
      <w:r>
        <w:separator/>
      </w:r>
    </w:p>
  </w:footnote>
  <w:footnote w:type="continuationSeparator" w:id="0">
    <w:p w:rsidR="00070FB9" w:rsidRDefault="00070FB9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24157D">
      <w:rPr>
        <w:color w:val="2F5496" w:themeColor="accent1" w:themeShade="BF"/>
        <w:sz w:val="36"/>
      </w:rPr>
      <w:t>Q02</w:t>
    </w:r>
    <w:r w:rsidR="00BB0F90">
      <w:rPr>
        <w:color w:val="2F5496" w:themeColor="accent1" w:themeShade="BF"/>
        <w:sz w:val="36"/>
      </w:rPr>
      <w:t xml:space="preserve"> - </w:t>
    </w:r>
    <w:r w:rsidR="00C64A72">
      <w:rPr>
        <w:color w:val="2F5496" w:themeColor="accent1" w:themeShade="BF"/>
        <w:sz w:val="36"/>
      </w:rPr>
      <w:t>Quarter</w:t>
    </w:r>
    <w:r w:rsidR="00BB0F90">
      <w:rPr>
        <w:color w:val="2F5496" w:themeColor="accent1" w:themeShade="BF"/>
        <w:sz w:val="36"/>
      </w:rPr>
      <w:t>l</w:t>
    </w:r>
    <w:r w:rsidR="00BE1533">
      <w:rPr>
        <w:color w:val="2F5496" w:themeColor="accent1" w:themeShade="BF"/>
        <w:sz w:val="36"/>
      </w:rPr>
      <w:t xml:space="preserve">y </w:t>
    </w:r>
    <w:r w:rsidRPr="0046598A">
      <w:rPr>
        <w:color w:val="2F5496" w:themeColor="accent1" w:themeShade="BF"/>
        <w:sz w:val="36"/>
      </w:rPr>
      <w:t>Check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B48"/>
    <w:multiLevelType w:val="hybridMultilevel"/>
    <w:tmpl w:val="8B3C0C4E"/>
    <w:lvl w:ilvl="0" w:tplc="87BE16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C28E7"/>
    <w:multiLevelType w:val="hybridMultilevel"/>
    <w:tmpl w:val="20025E7A"/>
    <w:lvl w:ilvl="0" w:tplc="C09A65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B78E5"/>
    <w:multiLevelType w:val="hybridMultilevel"/>
    <w:tmpl w:val="34CE2EE2"/>
    <w:lvl w:ilvl="0" w:tplc="E676C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142A8"/>
    <w:rsid w:val="00051DC2"/>
    <w:rsid w:val="00070FB9"/>
    <w:rsid w:val="00150F2C"/>
    <w:rsid w:val="001609D3"/>
    <w:rsid w:val="001958D8"/>
    <w:rsid w:val="001C23CC"/>
    <w:rsid w:val="001D465A"/>
    <w:rsid w:val="00212EDF"/>
    <w:rsid w:val="0024157D"/>
    <w:rsid w:val="002515C7"/>
    <w:rsid w:val="00255EB1"/>
    <w:rsid w:val="002F0138"/>
    <w:rsid w:val="0030472E"/>
    <w:rsid w:val="00336D50"/>
    <w:rsid w:val="00376338"/>
    <w:rsid w:val="00393594"/>
    <w:rsid w:val="003D3658"/>
    <w:rsid w:val="003F698D"/>
    <w:rsid w:val="00446E46"/>
    <w:rsid w:val="00454F52"/>
    <w:rsid w:val="0046598A"/>
    <w:rsid w:val="004F5AE5"/>
    <w:rsid w:val="00521179"/>
    <w:rsid w:val="0058145F"/>
    <w:rsid w:val="00593430"/>
    <w:rsid w:val="005A6281"/>
    <w:rsid w:val="0060753E"/>
    <w:rsid w:val="00627604"/>
    <w:rsid w:val="00662559"/>
    <w:rsid w:val="006B0108"/>
    <w:rsid w:val="006B77A2"/>
    <w:rsid w:val="006C028B"/>
    <w:rsid w:val="00736064"/>
    <w:rsid w:val="007602DF"/>
    <w:rsid w:val="0085749B"/>
    <w:rsid w:val="008905D6"/>
    <w:rsid w:val="00905103"/>
    <w:rsid w:val="00911E32"/>
    <w:rsid w:val="00930A6C"/>
    <w:rsid w:val="009351FA"/>
    <w:rsid w:val="00941BE3"/>
    <w:rsid w:val="00980D75"/>
    <w:rsid w:val="009B19BE"/>
    <w:rsid w:val="009D07EE"/>
    <w:rsid w:val="00A71D02"/>
    <w:rsid w:val="00A81885"/>
    <w:rsid w:val="00A96C57"/>
    <w:rsid w:val="00AA713E"/>
    <w:rsid w:val="00B332DE"/>
    <w:rsid w:val="00B378BD"/>
    <w:rsid w:val="00B45DD1"/>
    <w:rsid w:val="00B53324"/>
    <w:rsid w:val="00B820C3"/>
    <w:rsid w:val="00BB0F90"/>
    <w:rsid w:val="00BB1950"/>
    <w:rsid w:val="00BB4A09"/>
    <w:rsid w:val="00BC6D7E"/>
    <w:rsid w:val="00BE1533"/>
    <w:rsid w:val="00C03D67"/>
    <w:rsid w:val="00C16D94"/>
    <w:rsid w:val="00C43681"/>
    <w:rsid w:val="00C553FB"/>
    <w:rsid w:val="00C64A72"/>
    <w:rsid w:val="00CD7FA5"/>
    <w:rsid w:val="00D05EAC"/>
    <w:rsid w:val="00D6402E"/>
    <w:rsid w:val="00DF1DD1"/>
    <w:rsid w:val="00DF3F80"/>
    <w:rsid w:val="00E503D2"/>
    <w:rsid w:val="00EA3641"/>
    <w:rsid w:val="00EE6C86"/>
    <w:rsid w:val="00F002BC"/>
    <w:rsid w:val="00F02E90"/>
    <w:rsid w:val="00F30AE7"/>
    <w:rsid w:val="00F46C9A"/>
    <w:rsid w:val="00F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69776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  <w:style w:type="character" w:styleId="Hyperlink">
    <w:name w:val="Hyperlink"/>
    <w:rsid w:val="001D465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4</cp:revision>
  <dcterms:created xsi:type="dcterms:W3CDTF">2017-09-15T08:37:00Z</dcterms:created>
  <dcterms:modified xsi:type="dcterms:W3CDTF">2017-09-15T08:57:00Z</dcterms:modified>
</cp:coreProperties>
</file>