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8A" w:rsidRPr="0046598A" w:rsidRDefault="00BE1533" w:rsidP="0046598A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Work instruction: </w:t>
      </w:r>
      <w:r w:rsidR="002D1160">
        <w:rPr>
          <w:lang w:val="en-US"/>
        </w:rPr>
        <w:t xml:space="preserve">Permissions </w:t>
      </w:r>
      <w:r w:rsidR="00C553FB">
        <w:rPr>
          <w:lang w:val="en-US"/>
        </w:rPr>
        <w:t>check</w:t>
      </w:r>
    </w:p>
    <w:p w:rsidR="00F30AE7" w:rsidRDefault="0046598A" w:rsidP="0046598A">
      <w:pPr>
        <w:rPr>
          <w:lang w:val="en-US"/>
        </w:rPr>
      </w:pPr>
      <w:r w:rsidRPr="0046598A">
        <w:rPr>
          <w:lang w:val="en-US"/>
        </w:rPr>
        <w:t xml:space="preserve">This document describes the </w:t>
      </w:r>
      <w:r w:rsidR="00F30AE7">
        <w:rPr>
          <w:lang w:val="en-US"/>
        </w:rPr>
        <w:t xml:space="preserve">work instruction of the </w:t>
      </w:r>
      <w:r w:rsidR="002D1160">
        <w:rPr>
          <w:lang w:val="en-US"/>
        </w:rPr>
        <w:t>weekly</w:t>
      </w:r>
      <w:r w:rsidR="00F30AE7">
        <w:rPr>
          <w:lang w:val="en-US"/>
        </w:rPr>
        <w:t xml:space="preserve"> check “</w:t>
      </w:r>
      <w:r w:rsidR="002D1160">
        <w:rPr>
          <w:lang w:val="en-US"/>
        </w:rPr>
        <w:t>Permissions Check</w:t>
      </w:r>
      <w:r w:rsidR="00F30AE7">
        <w:rPr>
          <w:lang w:val="en-US"/>
        </w:rPr>
        <w:t xml:space="preserve">”. The goal of this </w:t>
      </w:r>
      <w:r w:rsidR="00662559">
        <w:rPr>
          <w:lang w:val="en-US"/>
        </w:rPr>
        <w:t>work instruction</w:t>
      </w:r>
      <w:r w:rsidR="00F30AE7">
        <w:rPr>
          <w:lang w:val="en-US"/>
        </w:rPr>
        <w:t xml:space="preserve"> is to </w:t>
      </w:r>
      <w:r w:rsidR="00DF1DD1">
        <w:rPr>
          <w:lang w:val="en-US"/>
        </w:rPr>
        <w:t xml:space="preserve">check </w:t>
      </w:r>
      <w:r w:rsidR="00FD776F">
        <w:rPr>
          <w:lang w:val="en-US"/>
        </w:rPr>
        <w:t xml:space="preserve">if all Active Directory administration groups have the correct </w:t>
      </w:r>
      <w:r w:rsidR="002D1160">
        <w:rPr>
          <w:lang w:val="en-US"/>
        </w:rPr>
        <w:t xml:space="preserve">permissions in the </w:t>
      </w:r>
      <w:r w:rsidR="00FD776F">
        <w:rPr>
          <w:lang w:val="en-US"/>
        </w:rPr>
        <w:t>environment.</w:t>
      </w:r>
    </w:p>
    <w:p w:rsidR="0046598A" w:rsidRDefault="00F30AE7" w:rsidP="0046598A">
      <w:pPr>
        <w:pStyle w:val="Heading1"/>
      </w:pPr>
      <w:r>
        <w:t>Involved servers</w:t>
      </w:r>
    </w:p>
    <w:tbl>
      <w:tblPr>
        <w:tblStyle w:val="GridTable4-Accent2"/>
        <w:tblW w:w="0" w:type="auto"/>
        <w:tblLook w:val="0620" w:firstRow="1" w:lastRow="0" w:firstColumn="0" w:lastColumn="0" w:noHBand="1" w:noVBand="1"/>
      </w:tblPr>
      <w:tblGrid>
        <w:gridCol w:w="2996"/>
        <w:gridCol w:w="3018"/>
        <w:gridCol w:w="3038"/>
      </w:tblGrid>
      <w:tr w:rsidR="00F30AE7" w:rsidRPr="005D0692" w:rsidTr="0077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6" w:type="dxa"/>
            <w:hideMark/>
          </w:tcPr>
          <w:p w:rsidR="00F30AE7" w:rsidRPr="00592483" w:rsidRDefault="00F30AE7" w:rsidP="00771B40">
            <w:r>
              <w:t>Acceptance</w:t>
            </w:r>
          </w:p>
        </w:tc>
        <w:tc>
          <w:tcPr>
            <w:tcW w:w="3018" w:type="dxa"/>
            <w:hideMark/>
          </w:tcPr>
          <w:p w:rsidR="00F30AE7" w:rsidRPr="00592483" w:rsidRDefault="00F30AE7" w:rsidP="00771B40">
            <w:r>
              <w:t>Production</w:t>
            </w:r>
          </w:p>
        </w:tc>
        <w:tc>
          <w:tcPr>
            <w:tcW w:w="3038" w:type="dxa"/>
            <w:hideMark/>
          </w:tcPr>
          <w:p w:rsidR="00F30AE7" w:rsidRPr="00592483" w:rsidRDefault="00F30AE7" w:rsidP="00771B40">
            <w:r w:rsidRPr="00592483">
              <w:t>Disaster Recovery</w:t>
            </w:r>
          </w:p>
        </w:tc>
      </w:tr>
      <w:tr w:rsidR="00F30AE7" w:rsidRPr="00723D39" w:rsidTr="00771B40">
        <w:tc>
          <w:tcPr>
            <w:tcW w:w="2996" w:type="dxa"/>
          </w:tcPr>
          <w:p w:rsidR="00F30AE7" w:rsidRPr="00592483" w:rsidRDefault="00F30AE7" w:rsidP="00771B40">
            <w:pPr>
              <w:rPr>
                <w:b/>
                <w:bCs/>
                <w:color w:val="auto"/>
              </w:rPr>
            </w:pPr>
          </w:p>
        </w:tc>
        <w:tc>
          <w:tcPr>
            <w:tcW w:w="3018" w:type="dxa"/>
          </w:tcPr>
          <w:p w:rsidR="00F30AE7" w:rsidRPr="00592483" w:rsidRDefault="00F30AE7" w:rsidP="00771B40">
            <w:pPr>
              <w:rPr>
                <w:color w:val="auto"/>
              </w:rPr>
            </w:pPr>
          </w:p>
        </w:tc>
        <w:tc>
          <w:tcPr>
            <w:tcW w:w="3038" w:type="dxa"/>
          </w:tcPr>
          <w:p w:rsidR="00F30AE7" w:rsidRPr="00FC7C31" w:rsidRDefault="00F30AE7" w:rsidP="00771B40">
            <w:pPr>
              <w:rPr>
                <w:color w:val="auto"/>
                <w:lang w:val="en-US"/>
              </w:rPr>
            </w:pPr>
          </w:p>
        </w:tc>
      </w:tr>
    </w:tbl>
    <w:p w:rsidR="00F30AE7" w:rsidRDefault="00F30AE7" w:rsidP="00F30AE7"/>
    <w:p w:rsidR="0046598A" w:rsidRDefault="00F30AE7" w:rsidP="0046598A">
      <w:pPr>
        <w:pStyle w:val="Heading1"/>
      </w:pPr>
      <w:r>
        <w:t>Steps</w:t>
      </w:r>
    </w:p>
    <w:tbl>
      <w:tblPr>
        <w:tblStyle w:val="GridTable4-Accent2"/>
        <w:tblW w:w="9082" w:type="dxa"/>
        <w:tblLook w:val="0620" w:firstRow="1" w:lastRow="0" w:firstColumn="0" w:lastColumn="0" w:noHBand="1" w:noVBand="1"/>
      </w:tblPr>
      <w:tblGrid>
        <w:gridCol w:w="2976"/>
        <w:gridCol w:w="6106"/>
      </w:tblGrid>
      <w:tr w:rsidR="00F30AE7" w:rsidTr="00BC6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6" w:type="dxa"/>
            <w:hideMark/>
          </w:tcPr>
          <w:p w:rsidR="00F30AE7" w:rsidRPr="007D51DF" w:rsidRDefault="00F30AE7" w:rsidP="00771B40">
            <w:r>
              <w:t>Step</w:t>
            </w:r>
          </w:p>
        </w:tc>
        <w:tc>
          <w:tcPr>
            <w:tcW w:w="6106" w:type="dxa"/>
            <w:hideMark/>
          </w:tcPr>
          <w:p w:rsidR="00F30AE7" w:rsidRPr="007D51DF" w:rsidRDefault="00F30AE7" w:rsidP="00771B40">
            <w:r w:rsidRPr="007D51DF">
              <w:t>Screenshot</w:t>
            </w:r>
          </w:p>
        </w:tc>
      </w:tr>
      <w:tr w:rsidR="009351FA" w:rsidRPr="00962F98" w:rsidTr="00BC6D7E">
        <w:tc>
          <w:tcPr>
            <w:tcW w:w="2976" w:type="dxa"/>
          </w:tcPr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>Step 1:</w:t>
            </w:r>
          </w:p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 xml:space="preserve">Open a RDP session to the </w:t>
            </w:r>
            <w:r w:rsidR="00FD776F">
              <w:rPr>
                <w:rFonts w:cs="Calibri"/>
                <w:bCs/>
                <w:color w:val="auto"/>
                <w:lang w:val="en-US"/>
              </w:rPr>
              <w:t xml:space="preserve">Admin </w:t>
            </w:r>
            <w:r w:rsidRPr="009351FA">
              <w:rPr>
                <w:rFonts w:cs="Calibri"/>
                <w:bCs/>
                <w:color w:val="auto"/>
                <w:lang w:val="en-US"/>
              </w:rPr>
              <w:t>server</w:t>
            </w:r>
          </w:p>
        </w:tc>
        <w:tc>
          <w:tcPr>
            <w:tcW w:w="6106" w:type="dxa"/>
            <w:hideMark/>
          </w:tcPr>
          <w:p w:rsidR="009351FA" w:rsidRPr="009351FA" w:rsidRDefault="009351FA" w:rsidP="009351FA">
            <w:pPr>
              <w:rPr>
                <w:rFonts w:cs="Calibri"/>
                <w:color w:val="auto"/>
                <w:lang w:val="en-US"/>
              </w:rPr>
            </w:pPr>
          </w:p>
        </w:tc>
      </w:tr>
      <w:tr w:rsidR="002D1160" w:rsidRPr="00962F98" w:rsidTr="00BC6D7E">
        <w:tc>
          <w:tcPr>
            <w:tcW w:w="2976" w:type="dxa"/>
          </w:tcPr>
          <w:p w:rsidR="002D1160" w:rsidRPr="001958D8" w:rsidRDefault="002D1160" w:rsidP="002D1160">
            <w:pPr>
              <w:rPr>
                <w:rFonts w:cs="Calibri"/>
                <w:bCs/>
                <w:color w:val="auto"/>
                <w:lang w:val="en-US"/>
              </w:rPr>
            </w:pPr>
            <w:r w:rsidRPr="001958D8">
              <w:rPr>
                <w:rFonts w:cs="Calibri"/>
                <w:bCs/>
                <w:color w:val="auto"/>
                <w:lang w:val="en-US"/>
              </w:rPr>
              <w:t>Step 2:</w:t>
            </w:r>
          </w:p>
          <w:p w:rsidR="002D1160" w:rsidRPr="001958D8" w:rsidRDefault="002D1160" w:rsidP="002D1160">
            <w:pPr>
              <w:rPr>
                <w:bCs/>
                <w:color w:val="auto"/>
                <w:lang w:val="en-US"/>
              </w:rPr>
            </w:pPr>
            <w:r w:rsidRPr="001958D8">
              <w:rPr>
                <w:rFonts w:cs="Calibri"/>
                <w:bCs/>
                <w:color w:val="auto"/>
                <w:lang w:val="en-US"/>
              </w:rPr>
              <w:t>Open the Central Administration site</w:t>
            </w:r>
          </w:p>
        </w:tc>
        <w:tc>
          <w:tcPr>
            <w:tcW w:w="6106" w:type="dxa"/>
          </w:tcPr>
          <w:p w:rsidR="002D1160" w:rsidRPr="001958D8" w:rsidRDefault="002D1160" w:rsidP="002D1160">
            <w:pPr>
              <w:rPr>
                <w:color w:val="auto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7D9FCF7" wp14:editId="10CA6DB2">
                  <wp:simplePos x="0" y="0"/>
                  <wp:positionH relativeFrom="margin">
                    <wp:posOffset>635</wp:posOffset>
                  </wp:positionH>
                  <wp:positionV relativeFrom="margin">
                    <wp:posOffset>0</wp:posOffset>
                  </wp:positionV>
                  <wp:extent cx="1193800" cy="360680"/>
                  <wp:effectExtent l="0" t="0" r="6350" b="127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1160" w:rsidRPr="00962F98" w:rsidTr="00BC6D7E">
        <w:tc>
          <w:tcPr>
            <w:tcW w:w="2976" w:type="dxa"/>
          </w:tcPr>
          <w:p w:rsidR="002D1160" w:rsidRPr="00287D24" w:rsidRDefault="002D1160" w:rsidP="002D1160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Ste</w:t>
            </w:r>
            <w:r w:rsidRPr="00287D24">
              <w:rPr>
                <w:color w:val="auto"/>
                <w:lang w:val="en-US"/>
              </w:rPr>
              <w:t>p 3:</w:t>
            </w:r>
          </w:p>
          <w:p w:rsidR="002D1160" w:rsidRPr="00287D24" w:rsidRDefault="002D1160" w:rsidP="002D1160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Under </w:t>
            </w:r>
            <w:r w:rsidRPr="00287D24">
              <w:rPr>
                <w:color w:val="auto"/>
                <w:lang w:val="en-US"/>
              </w:rPr>
              <w:t xml:space="preserve">“Security”, </w:t>
            </w:r>
            <w:r>
              <w:rPr>
                <w:color w:val="auto"/>
                <w:lang w:val="en-US"/>
              </w:rPr>
              <w:t xml:space="preserve">click </w:t>
            </w:r>
            <w:r w:rsidRPr="00287D24">
              <w:rPr>
                <w:color w:val="auto"/>
                <w:lang w:val="en-US"/>
              </w:rPr>
              <w:t>“Manage the farm administrators group”</w:t>
            </w:r>
          </w:p>
        </w:tc>
        <w:tc>
          <w:tcPr>
            <w:tcW w:w="6106" w:type="dxa"/>
          </w:tcPr>
          <w:p w:rsidR="002D1160" w:rsidRPr="00287D24" w:rsidRDefault="002D1160" w:rsidP="002D1160">
            <w:pPr>
              <w:rPr>
                <w:color w:val="auto"/>
                <w:lang w:val="en-US"/>
              </w:rPr>
            </w:pPr>
            <w:r w:rsidRPr="00287D24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169ABCF" wp14:editId="0DF0E9BC">
                  <wp:simplePos x="2921000" y="497840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917799" cy="539778"/>
                  <wp:effectExtent l="0" t="0" r="635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99" cy="53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93430" w:rsidRPr="00962F98" w:rsidTr="00BC6D7E">
        <w:tc>
          <w:tcPr>
            <w:tcW w:w="2976" w:type="dxa"/>
          </w:tcPr>
          <w:p w:rsidR="00593430" w:rsidRPr="0085749B" w:rsidRDefault="00593430" w:rsidP="00593430">
            <w:pPr>
              <w:rPr>
                <w:bCs/>
                <w:color w:val="auto"/>
                <w:lang w:val="en-US"/>
              </w:rPr>
            </w:pPr>
            <w:r w:rsidRPr="0085749B">
              <w:rPr>
                <w:bCs/>
                <w:color w:val="auto"/>
                <w:lang w:val="en-US"/>
              </w:rPr>
              <w:t>Step</w:t>
            </w:r>
            <w:r>
              <w:rPr>
                <w:bCs/>
                <w:color w:val="auto"/>
                <w:lang w:val="en-US"/>
              </w:rPr>
              <w:t xml:space="preserve"> </w:t>
            </w:r>
            <w:r w:rsidR="00627604">
              <w:rPr>
                <w:bCs/>
                <w:color w:val="auto"/>
                <w:lang w:val="en-US"/>
              </w:rPr>
              <w:t>4</w:t>
            </w:r>
            <w:r w:rsidRPr="0085749B">
              <w:rPr>
                <w:bCs/>
                <w:color w:val="auto"/>
                <w:lang w:val="en-US"/>
              </w:rPr>
              <w:t>:</w:t>
            </w:r>
          </w:p>
          <w:p w:rsidR="00FD776F" w:rsidRPr="00B332DE" w:rsidRDefault="002D1160" w:rsidP="00FD776F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Check if the following accounts are listed as Farm Administrator.</w:t>
            </w:r>
          </w:p>
          <w:p w:rsidR="00593430" w:rsidRPr="00B332DE" w:rsidRDefault="00593430" w:rsidP="00593430">
            <w:pPr>
              <w:rPr>
                <w:bCs/>
                <w:color w:val="auto"/>
                <w:lang w:val="en-US"/>
              </w:rPr>
            </w:pPr>
          </w:p>
          <w:p w:rsidR="00593430" w:rsidRPr="009351FA" w:rsidRDefault="00593430" w:rsidP="00593430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 w:rsidR="008905D6"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case: </w:t>
            </w:r>
            <w:r w:rsidRPr="00F30AE7">
              <w:rPr>
                <w:bCs/>
                <w:color w:val="auto"/>
                <w:lang w:val="en-US"/>
              </w:rPr>
              <w:t xml:space="preserve">Create an incident </w:t>
            </w:r>
            <w:r>
              <w:rPr>
                <w:bCs/>
                <w:color w:val="auto"/>
                <w:lang w:val="en-US"/>
              </w:rPr>
              <w:t xml:space="preserve">to have this </w:t>
            </w:r>
            <w:r w:rsidR="00627604">
              <w:rPr>
                <w:bCs/>
                <w:color w:val="auto"/>
                <w:lang w:val="en-US"/>
              </w:rPr>
              <w:t>investigated</w:t>
            </w:r>
            <w:r>
              <w:rPr>
                <w:bCs/>
                <w:color w:val="auto"/>
                <w:lang w:val="en-US"/>
              </w:rPr>
              <w:t>.</w:t>
            </w:r>
          </w:p>
        </w:tc>
        <w:tc>
          <w:tcPr>
            <w:tcW w:w="6106" w:type="dxa"/>
          </w:tcPr>
          <w:p w:rsidR="002D1160" w:rsidRPr="00287D24" w:rsidRDefault="002D1160" w:rsidP="002D1160">
            <w:pPr>
              <w:rPr>
                <w:color w:val="auto"/>
                <w:lang w:val="en-US"/>
              </w:rPr>
            </w:pPr>
            <w:r w:rsidRPr="00287D24">
              <w:rPr>
                <w:color w:val="auto"/>
                <w:lang w:val="en-US"/>
              </w:rPr>
              <w:t>SP</w:t>
            </w:r>
            <w:r w:rsidR="00962F98">
              <w:rPr>
                <w:color w:val="auto"/>
                <w:lang w:val="en-US"/>
              </w:rPr>
              <w:t>ADMIN</w:t>
            </w:r>
          </w:p>
          <w:p w:rsidR="002D1160" w:rsidRPr="00287D24" w:rsidRDefault="002D1160" w:rsidP="002D1160">
            <w:pPr>
              <w:rPr>
                <w:color w:val="auto"/>
                <w:lang w:val="en-US"/>
              </w:rPr>
            </w:pPr>
            <w:r w:rsidRPr="00287D24">
              <w:rPr>
                <w:color w:val="auto"/>
                <w:lang w:val="en-US"/>
              </w:rPr>
              <w:t>Farm account</w:t>
            </w:r>
          </w:p>
          <w:p w:rsidR="00593430" w:rsidRPr="009351FA" w:rsidRDefault="002D1160" w:rsidP="002D1160">
            <w:pPr>
              <w:rPr>
                <w:color w:val="auto"/>
                <w:lang w:val="en-US"/>
              </w:rPr>
            </w:pPr>
            <w:r w:rsidRPr="00962F98">
              <w:rPr>
                <w:color w:val="auto"/>
                <w:lang w:val="en-US"/>
              </w:rPr>
              <w:t>Setup account</w:t>
            </w:r>
          </w:p>
        </w:tc>
      </w:tr>
      <w:tr w:rsidR="002D1160" w:rsidRPr="00962F98" w:rsidTr="00BC6D7E">
        <w:tc>
          <w:tcPr>
            <w:tcW w:w="2976" w:type="dxa"/>
          </w:tcPr>
          <w:p w:rsidR="002D1160" w:rsidRPr="00287D24" w:rsidRDefault="002D1160" w:rsidP="002D1160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Ste</w:t>
            </w:r>
            <w:r w:rsidRPr="00287D24">
              <w:rPr>
                <w:color w:val="auto"/>
                <w:lang w:val="en-US"/>
              </w:rPr>
              <w:t>p 5:</w:t>
            </w:r>
          </w:p>
          <w:p w:rsidR="002D1160" w:rsidRPr="002D1160" w:rsidRDefault="002D1160" w:rsidP="002D1160">
            <w:pPr>
              <w:rPr>
                <w:color w:val="auto"/>
                <w:lang w:val="en-US"/>
              </w:rPr>
            </w:pPr>
            <w:r w:rsidRPr="002D1160">
              <w:rPr>
                <w:color w:val="auto"/>
                <w:lang w:val="en-US"/>
              </w:rPr>
              <w:t>Under “Application Management”, click “Manage web applications”</w:t>
            </w:r>
          </w:p>
        </w:tc>
        <w:tc>
          <w:tcPr>
            <w:tcW w:w="6106" w:type="dxa"/>
          </w:tcPr>
          <w:p w:rsidR="002D1160" w:rsidRPr="002D1160" w:rsidRDefault="002D1160" w:rsidP="002D1160">
            <w:pPr>
              <w:rPr>
                <w:color w:val="auto"/>
                <w:lang w:val="en-US"/>
              </w:rPr>
            </w:pPr>
            <w:r w:rsidRPr="00287D24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8F6C0F3" wp14:editId="3D54FA60">
                  <wp:simplePos x="2921000" y="605155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49480" cy="67313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80" cy="67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1160" w:rsidRPr="00962F98" w:rsidTr="00BC6D7E">
        <w:tc>
          <w:tcPr>
            <w:tcW w:w="2976" w:type="dxa"/>
          </w:tcPr>
          <w:p w:rsidR="002D1160" w:rsidRPr="002D1160" w:rsidRDefault="002D1160" w:rsidP="002D1160">
            <w:pPr>
              <w:rPr>
                <w:color w:val="auto"/>
                <w:lang w:val="en-US"/>
              </w:rPr>
            </w:pPr>
            <w:r w:rsidRPr="002D1160">
              <w:rPr>
                <w:color w:val="auto"/>
                <w:lang w:val="en-US"/>
              </w:rPr>
              <w:t>Step 6:</w:t>
            </w:r>
          </w:p>
          <w:p w:rsidR="002D1160" w:rsidRPr="002D1160" w:rsidRDefault="002D1160" w:rsidP="002D1160">
            <w:pPr>
              <w:rPr>
                <w:color w:val="auto"/>
                <w:lang w:val="en-US"/>
              </w:rPr>
            </w:pPr>
            <w:r w:rsidRPr="002D1160">
              <w:rPr>
                <w:color w:val="auto"/>
                <w:lang w:val="en-US"/>
              </w:rPr>
              <w:t>Select every web application and click “User Policy”</w:t>
            </w:r>
            <w:r>
              <w:rPr>
                <w:color w:val="auto"/>
                <w:lang w:val="en-US"/>
              </w:rPr>
              <w:t xml:space="preserve"> in the ribbon.</w:t>
            </w:r>
          </w:p>
        </w:tc>
        <w:tc>
          <w:tcPr>
            <w:tcW w:w="6106" w:type="dxa"/>
          </w:tcPr>
          <w:p w:rsidR="002D1160" w:rsidRPr="002D1160" w:rsidRDefault="002D1160" w:rsidP="002D1160">
            <w:pPr>
              <w:rPr>
                <w:color w:val="auto"/>
                <w:lang w:val="en-US"/>
              </w:rPr>
            </w:pPr>
            <w:r w:rsidRPr="00287D24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C776CDB" wp14:editId="3C97FB67">
                  <wp:simplePos x="2921000" y="667385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457143" cy="733333"/>
                  <wp:effectExtent l="0" t="0" r="635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43" cy="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1160" w:rsidRPr="002D1160" w:rsidTr="00BC6D7E">
        <w:tc>
          <w:tcPr>
            <w:tcW w:w="2976" w:type="dxa"/>
          </w:tcPr>
          <w:p w:rsidR="002D1160" w:rsidRPr="002D1160" w:rsidRDefault="002D1160" w:rsidP="002D1160">
            <w:pPr>
              <w:rPr>
                <w:color w:val="auto"/>
                <w:lang w:val="en-US"/>
              </w:rPr>
            </w:pPr>
            <w:r w:rsidRPr="002D1160">
              <w:rPr>
                <w:color w:val="auto"/>
                <w:lang w:val="en-US"/>
              </w:rPr>
              <w:t>Step 7:</w:t>
            </w:r>
          </w:p>
          <w:p w:rsidR="002D1160" w:rsidRPr="002D1160" w:rsidRDefault="002D1160" w:rsidP="002D1160">
            <w:pPr>
              <w:rPr>
                <w:color w:val="auto"/>
                <w:lang w:val="en-US"/>
              </w:rPr>
            </w:pPr>
            <w:r w:rsidRPr="002D1160">
              <w:rPr>
                <w:color w:val="auto"/>
                <w:lang w:val="en-US"/>
              </w:rPr>
              <w:t>Check if the following acco</w:t>
            </w:r>
            <w:r>
              <w:rPr>
                <w:color w:val="auto"/>
                <w:lang w:val="en-US"/>
              </w:rPr>
              <w:t xml:space="preserve">unts are listed with their corresponding </w:t>
            </w:r>
            <w:proofErr w:type="gramStart"/>
            <w:r>
              <w:rPr>
                <w:color w:val="auto"/>
                <w:lang w:val="en-US"/>
              </w:rPr>
              <w:t>permissions.</w:t>
            </w:r>
            <w:r w:rsidRPr="002D1160">
              <w:rPr>
                <w:color w:val="auto"/>
                <w:lang w:val="en-US"/>
              </w:rPr>
              <w:t>.</w:t>
            </w:r>
            <w:proofErr w:type="gramEnd"/>
          </w:p>
          <w:p w:rsidR="002D1160" w:rsidRPr="002D1160" w:rsidRDefault="002D1160" w:rsidP="002D1160">
            <w:pPr>
              <w:rPr>
                <w:color w:val="auto"/>
                <w:lang w:val="en-US"/>
              </w:rPr>
            </w:pPr>
          </w:p>
          <w:p w:rsidR="002D1160" w:rsidRPr="002D1160" w:rsidRDefault="002D1160" w:rsidP="002D1160">
            <w:pPr>
              <w:rPr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case: </w:t>
            </w:r>
            <w:r w:rsidRPr="00F30AE7">
              <w:rPr>
                <w:bCs/>
                <w:color w:val="auto"/>
                <w:lang w:val="en-US"/>
              </w:rPr>
              <w:t xml:space="preserve">Create an incident </w:t>
            </w:r>
            <w:r>
              <w:rPr>
                <w:bCs/>
                <w:color w:val="auto"/>
                <w:lang w:val="en-US"/>
              </w:rPr>
              <w:t>to have this investigated.</w:t>
            </w:r>
          </w:p>
        </w:tc>
        <w:tc>
          <w:tcPr>
            <w:tcW w:w="6106" w:type="dxa"/>
          </w:tcPr>
          <w:p w:rsidR="002D1160" w:rsidRPr="002D1160" w:rsidRDefault="002D1160" w:rsidP="002D1160">
            <w:pPr>
              <w:rPr>
                <w:b/>
                <w:color w:val="auto"/>
                <w:lang w:val="en-US"/>
              </w:rPr>
            </w:pPr>
            <w:r w:rsidRPr="002D1160">
              <w:rPr>
                <w:b/>
                <w:color w:val="auto"/>
                <w:lang w:val="en-US"/>
              </w:rPr>
              <w:t>Full Control</w:t>
            </w:r>
          </w:p>
          <w:p w:rsidR="002D1160" w:rsidRPr="00287D24" w:rsidRDefault="002D1160" w:rsidP="002D1160">
            <w:pPr>
              <w:rPr>
                <w:color w:val="auto"/>
                <w:lang w:val="en-US"/>
              </w:rPr>
            </w:pPr>
            <w:r w:rsidRPr="00287D24">
              <w:rPr>
                <w:color w:val="auto"/>
                <w:lang w:val="en-US"/>
              </w:rPr>
              <w:t>Cache Super User</w:t>
            </w:r>
          </w:p>
          <w:p w:rsidR="002D1160" w:rsidRPr="00287D24" w:rsidRDefault="002D1160" w:rsidP="002D1160">
            <w:pPr>
              <w:rPr>
                <w:color w:val="auto"/>
                <w:lang w:val="en-US"/>
              </w:rPr>
            </w:pPr>
            <w:r w:rsidRPr="00287D24">
              <w:rPr>
                <w:color w:val="auto"/>
                <w:lang w:val="en-US"/>
              </w:rPr>
              <w:t>LOCAL SERVICE</w:t>
            </w:r>
          </w:p>
          <w:p w:rsidR="002D1160" w:rsidRPr="00287D24" w:rsidRDefault="002D1160" w:rsidP="002D1160">
            <w:pPr>
              <w:rPr>
                <w:color w:val="auto"/>
                <w:lang w:val="en-US"/>
              </w:rPr>
            </w:pPr>
            <w:r w:rsidRPr="00287D24">
              <w:rPr>
                <w:color w:val="auto"/>
                <w:lang w:val="en-US"/>
              </w:rPr>
              <w:t>SP Service Apps (Classic/Claims)</w:t>
            </w:r>
          </w:p>
          <w:p w:rsidR="002D1160" w:rsidRPr="00287D24" w:rsidRDefault="002D1160" w:rsidP="002D1160">
            <w:pPr>
              <w:rPr>
                <w:color w:val="auto"/>
                <w:lang w:val="en-US"/>
              </w:rPr>
            </w:pPr>
            <w:r w:rsidRPr="00287D24">
              <w:rPr>
                <w:color w:val="auto"/>
                <w:lang w:val="en-US"/>
              </w:rPr>
              <w:t>Farm account (Classic/Claims)</w:t>
            </w:r>
          </w:p>
          <w:p w:rsidR="002D1160" w:rsidRPr="00287D24" w:rsidRDefault="002D1160" w:rsidP="002D1160">
            <w:pPr>
              <w:rPr>
                <w:color w:val="auto"/>
                <w:lang w:val="en-US"/>
              </w:rPr>
            </w:pPr>
            <w:r w:rsidRPr="00287D24">
              <w:rPr>
                <w:color w:val="auto"/>
                <w:lang w:val="en-US"/>
              </w:rPr>
              <w:t>SP</w:t>
            </w:r>
            <w:r w:rsidR="00962F98">
              <w:rPr>
                <w:color w:val="auto"/>
                <w:lang w:val="en-US"/>
              </w:rPr>
              <w:t>ADMIN</w:t>
            </w:r>
            <w:r w:rsidRPr="00287D24">
              <w:rPr>
                <w:color w:val="auto"/>
                <w:lang w:val="en-US"/>
              </w:rPr>
              <w:t xml:space="preserve"> (Classic/Claims)</w:t>
            </w:r>
          </w:p>
          <w:p w:rsidR="002D1160" w:rsidRPr="00287D24" w:rsidRDefault="002D1160" w:rsidP="002D1160">
            <w:pPr>
              <w:rPr>
                <w:color w:val="auto"/>
                <w:lang w:val="en-US"/>
              </w:rPr>
            </w:pPr>
            <w:r w:rsidRPr="00287D24">
              <w:rPr>
                <w:color w:val="auto"/>
                <w:lang w:val="en-US"/>
              </w:rPr>
              <w:t>SCHEDUL</w:t>
            </w:r>
            <w:r>
              <w:rPr>
                <w:color w:val="auto"/>
                <w:lang w:val="en-US"/>
              </w:rPr>
              <w:t>EDTASKS</w:t>
            </w:r>
            <w:r w:rsidRPr="00287D24">
              <w:rPr>
                <w:color w:val="auto"/>
                <w:lang w:val="en-US"/>
              </w:rPr>
              <w:t xml:space="preserve"> (Classic/Claims)</w:t>
            </w:r>
          </w:p>
          <w:p w:rsidR="002D1160" w:rsidRDefault="002D1160" w:rsidP="002D1160">
            <w:pPr>
              <w:rPr>
                <w:color w:val="auto"/>
                <w:lang w:val="en-US"/>
              </w:rPr>
            </w:pPr>
          </w:p>
          <w:p w:rsidR="002D1160" w:rsidRPr="002D1160" w:rsidRDefault="002D1160" w:rsidP="002D1160">
            <w:pPr>
              <w:rPr>
                <w:b/>
                <w:color w:val="auto"/>
                <w:lang w:val="en-US"/>
              </w:rPr>
            </w:pPr>
            <w:r w:rsidRPr="002D1160">
              <w:rPr>
                <w:b/>
                <w:color w:val="auto"/>
                <w:lang w:val="en-US"/>
              </w:rPr>
              <w:t>Full Read</w:t>
            </w:r>
          </w:p>
          <w:p w:rsidR="002D1160" w:rsidRPr="00287D24" w:rsidRDefault="002D1160" w:rsidP="002D1160">
            <w:pPr>
              <w:rPr>
                <w:color w:val="auto"/>
                <w:lang w:val="en-US"/>
              </w:rPr>
            </w:pPr>
            <w:r w:rsidRPr="00287D24">
              <w:rPr>
                <w:color w:val="auto"/>
                <w:lang w:val="en-US"/>
              </w:rPr>
              <w:t>Cache Super Reader</w:t>
            </w:r>
          </w:p>
          <w:p w:rsidR="002D1160" w:rsidRPr="00287D24" w:rsidRDefault="002D1160" w:rsidP="002D1160">
            <w:pPr>
              <w:rPr>
                <w:color w:val="auto"/>
                <w:lang w:val="en-US"/>
              </w:rPr>
            </w:pPr>
            <w:r w:rsidRPr="00287D24">
              <w:rPr>
                <w:color w:val="auto"/>
                <w:lang w:val="en-US"/>
              </w:rPr>
              <w:lastRenderedPageBreak/>
              <w:t xml:space="preserve">Crawl account </w:t>
            </w:r>
            <w:r>
              <w:rPr>
                <w:color w:val="auto"/>
                <w:lang w:val="en-US"/>
              </w:rPr>
              <w:t>(Classic/Claims)</w:t>
            </w:r>
          </w:p>
        </w:tc>
      </w:tr>
      <w:tr w:rsidR="002D1160" w:rsidRPr="00962F98" w:rsidTr="00BC6D7E">
        <w:tc>
          <w:tcPr>
            <w:tcW w:w="2976" w:type="dxa"/>
          </w:tcPr>
          <w:p w:rsidR="002D1160" w:rsidRPr="002D1160" w:rsidRDefault="002D1160" w:rsidP="002D1160">
            <w:pPr>
              <w:rPr>
                <w:color w:val="auto"/>
                <w:lang w:val="en-US"/>
              </w:rPr>
            </w:pPr>
            <w:r w:rsidRPr="002D1160">
              <w:rPr>
                <w:color w:val="auto"/>
                <w:lang w:val="en-US"/>
              </w:rPr>
              <w:lastRenderedPageBreak/>
              <w:t>Step 8:</w:t>
            </w:r>
          </w:p>
          <w:p w:rsidR="002D1160" w:rsidRPr="002D1160" w:rsidRDefault="002D1160" w:rsidP="002D1160">
            <w:pPr>
              <w:rPr>
                <w:color w:val="auto"/>
                <w:lang w:val="en-US"/>
              </w:rPr>
            </w:pPr>
            <w:r w:rsidRPr="002D1160">
              <w:rPr>
                <w:color w:val="auto"/>
                <w:lang w:val="en-US"/>
              </w:rPr>
              <w:t>Open de “SharePoint Management Shell”</w:t>
            </w:r>
            <w:r>
              <w:rPr>
                <w:color w:val="auto"/>
                <w:lang w:val="en-US"/>
              </w:rPr>
              <w:t xml:space="preserve"> and execute the</w:t>
            </w:r>
            <w:r w:rsidRPr="002D1160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cmdlet Get-</w:t>
            </w:r>
            <w:proofErr w:type="spellStart"/>
            <w:r>
              <w:rPr>
                <w:color w:val="auto"/>
                <w:lang w:val="en-US"/>
              </w:rPr>
              <w:t>SPShellAdmins</w:t>
            </w:r>
            <w:proofErr w:type="spellEnd"/>
            <w:r w:rsidRPr="002D1160">
              <w:rPr>
                <w:color w:val="auto"/>
                <w:lang w:val="en-US"/>
              </w:rPr>
              <w:t>.</w:t>
            </w:r>
          </w:p>
          <w:p w:rsidR="002D1160" w:rsidRPr="002D1160" w:rsidRDefault="002D1160" w:rsidP="002D1160">
            <w:pPr>
              <w:rPr>
                <w:color w:val="auto"/>
                <w:lang w:val="en-US"/>
              </w:rPr>
            </w:pPr>
          </w:p>
        </w:tc>
        <w:tc>
          <w:tcPr>
            <w:tcW w:w="6106" w:type="dxa"/>
          </w:tcPr>
          <w:p w:rsidR="002D1160" w:rsidRPr="002D1160" w:rsidRDefault="002D1160" w:rsidP="002D1160">
            <w:pPr>
              <w:rPr>
                <w:color w:val="auto"/>
                <w:lang w:val="en-US"/>
              </w:rPr>
            </w:pPr>
          </w:p>
        </w:tc>
      </w:tr>
      <w:tr w:rsidR="002D1160" w:rsidRPr="00D15A9A" w:rsidTr="00BC6D7E">
        <w:tc>
          <w:tcPr>
            <w:tcW w:w="2976" w:type="dxa"/>
          </w:tcPr>
          <w:p w:rsidR="002D1160" w:rsidRPr="00962F98" w:rsidRDefault="002D1160" w:rsidP="002D1160">
            <w:pPr>
              <w:rPr>
                <w:color w:val="auto"/>
                <w:lang w:val="en-US"/>
              </w:rPr>
            </w:pPr>
            <w:proofErr w:type="spellStart"/>
            <w:r w:rsidRPr="00962F98">
              <w:rPr>
                <w:color w:val="auto"/>
                <w:lang w:val="en-US"/>
              </w:rPr>
              <w:t>Stap</w:t>
            </w:r>
            <w:proofErr w:type="spellEnd"/>
            <w:r w:rsidRPr="00962F98">
              <w:rPr>
                <w:color w:val="auto"/>
                <w:lang w:val="en-US"/>
              </w:rPr>
              <w:t xml:space="preserve"> 9:</w:t>
            </w:r>
          </w:p>
          <w:p w:rsidR="002D1160" w:rsidRPr="002D1160" w:rsidRDefault="002D1160" w:rsidP="002D1160">
            <w:pPr>
              <w:rPr>
                <w:color w:val="auto"/>
                <w:lang w:val="en-US"/>
              </w:rPr>
            </w:pPr>
            <w:r w:rsidRPr="002D1160">
              <w:rPr>
                <w:color w:val="auto"/>
                <w:lang w:val="en-US"/>
              </w:rPr>
              <w:t>Check if the following accounts are listed.</w:t>
            </w:r>
          </w:p>
          <w:p w:rsidR="002D1160" w:rsidRPr="002D1160" w:rsidRDefault="002D1160" w:rsidP="002D1160">
            <w:pPr>
              <w:rPr>
                <w:color w:val="auto"/>
                <w:lang w:val="en-US"/>
              </w:rPr>
            </w:pPr>
          </w:p>
          <w:p w:rsidR="002D1160" w:rsidRPr="002D1160" w:rsidRDefault="002D1160" w:rsidP="002D1160">
            <w:pPr>
              <w:rPr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case: </w:t>
            </w:r>
            <w:r w:rsidRPr="00F30AE7">
              <w:rPr>
                <w:bCs/>
                <w:color w:val="auto"/>
                <w:lang w:val="en-US"/>
              </w:rPr>
              <w:t xml:space="preserve">Create an incident </w:t>
            </w:r>
            <w:r>
              <w:rPr>
                <w:bCs/>
                <w:color w:val="auto"/>
                <w:lang w:val="en-US"/>
              </w:rPr>
              <w:t>to have this investigated.</w:t>
            </w:r>
          </w:p>
        </w:tc>
        <w:tc>
          <w:tcPr>
            <w:tcW w:w="6106" w:type="dxa"/>
          </w:tcPr>
          <w:p w:rsidR="002D1160" w:rsidRPr="00287D24" w:rsidRDefault="002D1160" w:rsidP="002D1160">
            <w:pPr>
              <w:rPr>
                <w:color w:val="auto"/>
                <w:lang w:val="en-US"/>
              </w:rPr>
            </w:pPr>
            <w:r w:rsidRPr="00287D24">
              <w:rPr>
                <w:color w:val="auto"/>
                <w:lang w:val="en-US"/>
              </w:rPr>
              <w:t>SP</w:t>
            </w:r>
            <w:r w:rsidR="00962F98">
              <w:rPr>
                <w:color w:val="auto"/>
                <w:lang w:val="en-US"/>
              </w:rPr>
              <w:t>ADMIN</w:t>
            </w:r>
          </w:p>
          <w:p w:rsidR="002D1160" w:rsidRPr="00287D24" w:rsidRDefault="002D1160" w:rsidP="002D1160">
            <w:pPr>
              <w:rPr>
                <w:color w:val="auto"/>
                <w:lang w:val="en-US"/>
              </w:rPr>
            </w:pPr>
          </w:p>
        </w:tc>
      </w:tr>
      <w:tr w:rsidR="002D1160" w:rsidRPr="00962F98" w:rsidTr="00DD1812">
        <w:tc>
          <w:tcPr>
            <w:tcW w:w="9082" w:type="dxa"/>
            <w:gridSpan w:val="2"/>
          </w:tcPr>
          <w:p w:rsidR="002D1160" w:rsidRPr="002D1160" w:rsidRDefault="002D1160" w:rsidP="00DD1812">
            <w:pPr>
              <w:jc w:val="center"/>
              <w:rPr>
                <w:b/>
                <w:color w:val="auto"/>
                <w:lang w:val="en-US"/>
              </w:rPr>
            </w:pPr>
            <w:r w:rsidRPr="002D1160">
              <w:rPr>
                <w:b/>
                <w:color w:val="auto"/>
                <w:u w:val="single"/>
                <w:lang w:val="en-US"/>
              </w:rPr>
              <w:t>Important:</w:t>
            </w:r>
            <w:r w:rsidRPr="002D1160">
              <w:rPr>
                <w:b/>
                <w:color w:val="auto"/>
                <w:lang w:val="en-US"/>
              </w:rPr>
              <w:t xml:space="preserve"> Perform the next steps on </w:t>
            </w:r>
            <w:r>
              <w:rPr>
                <w:b/>
                <w:color w:val="auto"/>
                <w:lang w:val="en-US"/>
              </w:rPr>
              <w:t>all</w:t>
            </w:r>
            <w:r w:rsidRPr="002D1160">
              <w:rPr>
                <w:b/>
                <w:color w:val="auto"/>
                <w:lang w:val="en-US"/>
              </w:rPr>
              <w:t xml:space="preserve"> servers.</w:t>
            </w:r>
          </w:p>
        </w:tc>
      </w:tr>
      <w:tr w:rsidR="002D1160" w:rsidRPr="002D1160" w:rsidTr="00BC6D7E">
        <w:tc>
          <w:tcPr>
            <w:tcW w:w="2976" w:type="dxa"/>
          </w:tcPr>
          <w:p w:rsidR="002D1160" w:rsidRPr="00287D24" w:rsidRDefault="002D1160" w:rsidP="002D1160">
            <w:pPr>
              <w:rPr>
                <w:color w:val="auto"/>
              </w:rPr>
            </w:pPr>
            <w:r>
              <w:rPr>
                <w:color w:val="auto"/>
              </w:rPr>
              <w:t>Ste</w:t>
            </w:r>
            <w:r w:rsidRPr="00287D24">
              <w:rPr>
                <w:color w:val="auto"/>
              </w:rPr>
              <w:t>p 10:</w:t>
            </w:r>
          </w:p>
          <w:p w:rsidR="002D1160" w:rsidRPr="00287D24" w:rsidRDefault="002D1160" w:rsidP="002D1160">
            <w:pPr>
              <w:rPr>
                <w:color w:val="auto"/>
              </w:rPr>
            </w:pPr>
            <w:r w:rsidRPr="00287D24">
              <w:rPr>
                <w:color w:val="auto"/>
              </w:rPr>
              <w:t>Open een RDP sessie naar de server</w:t>
            </w:r>
          </w:p>
        </w:tc>
        <w:tc>
          <w:tcPr>
            <w:tcW w:w="6106" w:type="dxa"/>
          </w:tcPr>
          <w:p w:rsidR="002D1160" w:rsidRPr="00287D24" w:rsidRDefault="002D1160" w:rsidP="002D1160">
            <w:pPr>
              <w:rPr>
                <w:color w:val="auto"/>
              </w:rPr>
            </w:pPr>
          </w:p>
        </w:tc>
      </w:tr>
      <w:tr w:rsidR="002D1160" w:rsidRPr="00962F98" w:rsidTr="00BC6D7E">
        <w:tc>
          <w:tcPr>
            <w:tcW w:w="2976" w:type="dxa"/>
          </w:tcPr>
          <w:p w:rsidR="002D1160" w:rsidRPr="002D1160" w:rsidRDefault="002D1160" w:rsidP="002D1160">
            <w:pPr>
              <w:rPr>
                <w:color w:val="auto"/>
                <w:lang w:val="en-US"/>
              </w:rPr>
            </w:pPr>
            <w:r w:rsidRPr="002D1160">
              <w:rPr>
                <w:color w:val="auto"/>
                <w:lang w:val="en-US"/>
              </w:rPr>
              <w:t>Step 11:</w:t>
            </w:r>
          </w:p>
          <w:p w:rsidR="002D1160" w:rsidRPr="002D1160" w:rsidRDefault="002D1160" w:rsidP="002D1160">
            <w:pPr>
              <w:rPr>
                <w:color w:val="auto"/>
                <w:lang w:val="en-US"/>
              </w:rPr>
            </w:pPr>
            <w:r w:rsidRPr="002D1160">
              <w:rPr>
                <w:color w:val="auto"/>
                <w:lang w:val="en-US"/>
              </w:rPr>
              <w:t xml:space="preserve">Open </w:t>
            </w:r>
            <w:r>
              <w:rPr>
                <w:color w:val="auto"/>
                <w:lang w:val="en-US"/>
              </w:rPr>
              <w:t>“</w:t>
            </w:r>
            <w:r w:rsidRPr="002D1160">
              <w:rPr>
                <w:color w:val="auto"/>
                <w:lang w:val="en-US"/>
              </w:rPr>
              <w:t>Computer Management</w:t>
            </w:r>
            <w:r>
              <w:rPr>
                <w:color w:val="auto"/>
                <w:lang w:val="en-US"/>
              </w:rPr>
              <w:t>”</w:t>
            </w:r>
            <w:r w:rsidRPr="002D1160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 xml:space="preserve">and browse to </w:t>
            </w:r>
            <w:r w:rsidRPr="002D1160">
              <w:rPr>
                <w:color w:val="auto"/>
                <w:lang w:val="en-US"/>
              </w:rPr>
              <w:t>“Local Users and Groups &gt; Groups”</w:t>
            </w:r>
          </w:p>
        </w:tc>
        <w:tc>
          <w:tcPr>
            <w:tcW w:w="6106" w:type="dxa"/>
          </w:tcPr>
          <w:p w:rsidR="002D1160" w:rsidRPr="002D1160" w:rsidRDefault="002D1160" w:rsidP="002D1160">
            <w:pPr>
              <w:rPr>
                <w:color w:val="auto"/>
                <w:lang w:val="en-US"/>
              </w:rPr>
            </w:pPr>
            <w:r w:rsidRPr="00287D24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6AFDACF" wp14:editId="336A24F8">
                  <wp:simplePos x="0" y="0"/>
                  <wp:positionH relativeFrom="margin">
                    <wp:posOffset>1905</wp:posOffset>
                  </wp:positionH>
                  <wp:positionV relativeFrom="margin">
                    <wp:posOffset>0</wp:posOffset>
                  </wp:positionV>
                  <wp:extent cx="1600835" cy="1079500"/>
                  <wp:effectExtent l="0" t="0" r="0" b="635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835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1160" w:rsidRPr="002D1160" w:rsidTr="00BC6D7E">
        <w:tc>
          <w:tcPr>
            <w:tcW w:w="2976" w:type="dxa"/>
          </w:tcPr>
          <w:p w:rsidR="002D1160" w:rsidRPr="00962F98" w:rsidRDefault="002D1160" w:rsidP="002D1160">
            <w:pPr>
              <w:rPr>
                <w:color w:val="auto"/>
                <w:lang w:val="en-US"/>
              </w:rPr>
            </w:pPr>
            <w:r w:rsidRPr="00962F98">
              <w:rPr>
                <w:color w:val="auto"/>
                <w:lang w:val="en-US"/>
              </w:rPr>
              <w:t>Step 12:</w:t>
            </w:r>
          </w:p>
          <w:p w:rsidR="002D1160" w:rsidRPr="002D1160" w:rsidRDefault="002D1160" w:rsidP="002D1160">
            <w:pPr>
              <w:rPr>
                <w:color w:val="auto"/>
                <w:lang w:val="en-US"/>
              </w:rPr>
            </w:pPr>
            <w:r w:rsidRPr="002D1160">
              <w:rPr>
                <w:color w:val="auto"/>
                <w:lang w:val="en-US"/>
              </w:rPr>
              <w:t>Open the “Administrators” group and check if the following accounts are listed.</w:t>
            </w:r>
          </w:p>
          <w:p w:rsidR="002D1160" w:rsidRPr="002D1160" w:rsidRDefault="002D1160" w:rsidP="002D1160">
            <w:pPr>
              <w:rPr>
                <w:color w:val="auto"/>
                <w:lang w:val="en-US"/>
              </w:rPr>
            </w:pPr>
          </w:p>
          <w:p w:rsidR="002D1160" w:rsidRPr="002D1160" w:rsidRDefault="002D1160" w:rsidP="002D1160">
            <w:pPr>
              <w:rPr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case: </w:t>
            </w:r>
            <w:r w:rsidRPr="00F30AE7">
              <w:rPr>
                <w:bCs/>
                <w:color w:val="auto"/>
                <w:lang w:val="en-US"/>
              </w:rPr>
              <w:t xml:space="preserve">Create an incident </w:t>
            </w:r>
            <w:r>
              <w:rPr>
                <w:bCs/>
                <w:color w:val="auto"/>
                <w:lang w:val="en-US"/>
              </w:rPr>
              <w:t>to have this investigated.</w:t>
            </w:r>
          </w:p>
        </w:tc>
        <w:tc>
          <w:tcPr>
            <w:tcW w:w="6106" w:type="dxa"/>
          </w:tcPr>
          <w:p w:rsidR="002D1160" w:rsidRPr="00287D24" w:rsidRDefault="002D1160" w:rsidP="002D1160">
            <w:pPr>
              <w:rPr>
                <w:color w:val="auto"/>
                <w:lang w:val="en-US"/>
              </w:rPr>
            </w:pPr>
            <w:r w:rsidRPr="00287D24">
              <w:rPr>
                <w:color w:val="auto"/>
                <w:lang w:val="en-US"/>
              </w:rPr>
              <w:t>Administrator</w:t>
            </w:r>
          </w:p>
          <w:p w:rsidR="002D1160" w:rsidRPr="00287D24" w:rsidRDefault="002D1160" w:rsidP="002D1160">
            <w:pPr>
              <w:rPr>
                <w:color w:val="auto"/>
                <w:lang w:val="en-US"/>
              </w:rPr>
            </w:pPr>
            <w:r w:rsidRPr="00287D24">
              <w:rPr>
                <w:color w:val="auto"/>
                <w:lang w:val="en-US"/>
              </w:rPr>
              <w:t>&lt;</w:t>
            </w:r>
            <w:proofErr w:type="spellStart"/>
            <w:r w:rsidRPr="00287D24">
              <w:rPr>
                <w:color w:val="auto"/>
                <w:lang w:val="en-US"/>
              </w:rPr>
              <w:t>servername</w:t>
            </w:r>
            <w:proofErr w:type="spellEnd"/>
            <w:r w:rsidRPr="00287D24">
              <w:rPr>
                <w:color w:val="auto"/>
                <w:lang w:val="en-US"/>
              </w:rPr>
              <w:t>&gt;_Admin</w:t>
            </w:r>
          </w:p>
          <w:p w:rsidR="002D1160" w:rsidRPr="00287D24" w:rsidRDefault="002D1160" w:rsidP="002D1160">
            <w:pPr>
              <w:rPr>
                <w:color w:val="auto"/>
                <w:lang w:val="en-US"/>
              </w:rPr>
            </w:pPr>
            <w:r w:rsidRPr="00287D24">
              <w:rPr>
                <w:color w:val="auto"/>
                <w:lang w:val="en-US"/>
              </w:rPr>
              <w:t>Domains Admins</w:t>
            </w:r>
          </w:p>
          <w:p w:rsidR="002D1160" w:rsidRPr="00287D24" w:rsidRDefault="002D1160" w:rsidP="002D1160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AD</w:t>
            </w:r>
            <w:r w:rsidR="00962F98">
              <w:rPr>
                <w:color w:val="auto"/>
                <w:lang w:val="en-US"/>
              </w:rPr>
              <w:t>ADMIN</w:t>
            </w:r>
          </w:p>
          <w:p w:rsidR="002D1160" w:rsidRPr="00287D24" w:rsidRDefault="002D1160" w:rsidP="002D1160">
            <w:pPr>
              <w:rPr>
                <w:color w:val="auto"/>
                <w:lang w:val="en-US"/>
              </w:rPr>
            </w:pPr>
            <w:proofErr w:type="spellStart"/>
            <w:r w:rsidRPr="00287D24">
              <w:rPr>
                <w:color w:val="auto"/>
                <w:lang w:val="en-US"/>
              </w:rPr>
              <w:t>Server_LocalAdmin</w:t>
            </w:r>
            <w:proofErr w:type="spellEnd"/>
          </w:p>
          <w:p w:rsidR="002D1160" w:rsidRPr="00287D24" w:rsidRDefault="002D1160" w:rsidP="002D1160">
            <w:pPr>
              <w:rPr>
                <w:noProof/>
                <w:color w:val="auto"/>
                <w:lang w:val="en-US"/>
              </w:rPr>
            </w:pPr>
            <w:r w:rsidRPr="00287D24">
              <w:rPr>
                <w:color w:val="auto"/>
                <w:lang w:val="en-US"/>
              </w:rPr>
              <w:t>Setup account</w:t>
            </w:r>
          </w:p>
        </w:tc>
      </w:tr>
      <w:tr w:rsidR="002D1160" w:rsidRPr="00962F98" w:rsidTr="00BC6D7E">
        <w:tc>
          <w:tcPr>
            <w:tcW w:w="2976" w:type="dxa"/>
          </w:tcPr>
          <w:p w:rsidR="002D1160" w:rsidRPr="009351FA" w:rsidRDefault="002D1160" w:rsidP="002D1160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Step</w:t>
            </w:r>
            <w:r>
              <w:rPr>
                <w:bCs/>
                <w:color w:val="auto"/>
                <w:lang w:val="en-US"/>
              </w:rPr>
              <w:t xml:space="preserve"> 13</w:t>
            </w:r>
            <w:r w:rsidRPr="009351FA">
              <w:rPr>
                <w:bCs/>
                <w:color w:val="auto"/>
                <w:lang w:val="en-US"/>
              </w:rPr>
              <w:t>:</w:t>
            </w:r>
          </w:p>
          <w:p w:rsidR="002D1160" w:rsidRPr="009351FA" w:rsidRDefault="002D1160" w:rsidP="002D1160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Record your finding</w:t>
            </w:r>
            <w:r>
              <w:rPr>
                <w:bCs/>
                <w:color w:val="auto"/>
                <w:lang w:val="en-US"/>
              </w:rPr>
              <w:t>s</w:t>
            </w:r>
            <w:r w:rsidRPr="00F30AE7">
              <w:rPr>
                <w:bCs/>
                <w:color w:val="auto"/>
                <w:lang w:val="en-US"/>
              </w:rPr>
              <w:t xml:space="preserve"> in the </w:t>
            </w:r>
            <w:r>
              <w:rPr>
                <w:bCs/>
                <w:color w:val="auto"/>
                <w:lang w:val="en-US"/>
              </w:rPr>
              <w:t>“Registration list Periodic Checks”</w:t>
            </w:r>
          </w:p>
        </w:tc>
        <w:tc>
          <w:tcPr>
            <w:tcW w:w="6106" w:type="dxa"/>
          </w:tcPr>
          <w:p w:rsidR="002D1160" w:rsidRPr="009351FA" w:rsidRDefault="002D1160" w:rsidP="002D1160">
            <w:pPr>
              <w:rPr>
                <w:color w:val="auto"/>
                <w:lang w:val="en-US"/>
              </w:rPr>
            </w:pPr>
          </w:p>
        </w:tc>
      </w:tr>
    </w:tbl>
    <w:p w:rsidR="0046598A" w:rsidRPr="00F30AE7" w:rsidRDefault="0046598A" w:rsidP="0046598A">
      <w:pPr>
        <w:rPr>
          <w:lang w:val="en-US"/>
        </w:rPr>
      </w:pPr>
    </w:p>
    <w:p w:rsidR="0046598A" w:rsidRPr="00B332DE" w:rsidRDefault="00F30AE7" w:rsidP="0046598A">
      <w:pPr>
        <w:pStyle w:val="Heading1"/>
        <w:rPr>
          <w:lang w:val="en-US"/>
        </w:rPr>
      </w:pPr>
      <w:r w:rsidRPr="00B332DE">
        <w:rPr>
          <w:lang w:val="en-US"/>
        </w:rPr>
        <w:t>Automatic check</w:t>
      </w:r>
    </w:p>
    <w:p w:rsidR="00F30AE7" w:rsidRPr="00F30AE7" w:rsidRDefault="00F30AE7" w:rsidP="00F30AE7">
      <w:pPr>
        <w:rPr>
          <w:lang w:val="en-US"/>
        </w:rPr>
      </w:pPr>
      <w:r w:rsidRPr="00F30AE7">
        <w:rPr>
          <w:lang w:val="en-US"/>
        </w:rPr>
        <w:t xml:space="preserve">This check is part of the Periodic Checks script, which means the above checks do not have to </w:t>
      </w:r>
      <w:r>
        <w:rPr>
          <w:lang w:val="en-US"/>
        </w:rPr>
        <w:t>be performed manually</w:t>
      </w:r>
      <w:r w:rsidRPr="00F30AE7">
        <w:rPr>
          <w:lang w:val="en-US"/>
        </w:rPr>
        <w:t>. Analysis will take place by reviewing the generated e-mail and taking actions if issues are reported.</w:t>
      </w:r>
    </w:p>
    <w:p w:rsidR="0046598A" w:rsidRPr="00F30AE7" w:rsidRDefault="00F30AE7" w:rsidP="0046598A">
      <w:pPr>
        <w:pStyle w:val="Heading1"/>
        <w:rPr>
          <w:lang w:val="en-US"/>
        </w:rPr>
      </w:pPr>
      <w:r w:rsidRPr="00F30AE7">
        <w:rPr>
          <w:lang w:val="en-US"/>
        </w:rPr>
        <w:t>resolution</w:t>
      </w:r>
    </w:p>
    <w:p w:rsidR="0046598A" w:rsidRPr="00962F98" w:rsidRDefault="002D1160" w:rsidP="002D1160">
      <w:pPr>
        <w:rPr>
          <w:lang w:val="en-US"/>
        </w:rPr>
      </w:pPr>
      <w:r w:rsidRPr="002D1160">
        <w:rPr>
          <w:lang w:val="en-US"/>
        </w:rPr>
        <w:t xml:space="preserve">When deviations of the </w:t>
      </w:r>
      <w:r>
        <w:rPr>
          <w:lang w:val="en-US"/>
        </w:rPr>
        <w:t xml:space="preserve">permissions </w:t>
      </w:r>
      <w:r w:rsidRPr="002D1160">
        <w:rPr>
          <w:lang w:val="en-US"/>
        </w:rPr>
        <w:t xml:space="preserve">baseline </w:t>
      </w:r>
      <w:r>
        <w:rPr>
          <w:lang w:val="en-US"/>
        </w:rPr>
        <w:t>are found, determine how this has happened. Initiate a change to correct it as soon as possible, either by changing the permissions or by updating the permissions baseline.</w:t>
      </w:r>
    </w:p>
    <w:sectPr w:rsidR="0046598A" w:rsidRPr="00962F98" w:rsidSect="00B53324">
      <w:headerReference w:type="default" r:id="rId12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A6F" w:rsidRDefault="00D27A6F" w:rsidP="0046598A">
      <w:pPr>
        <w:spacing w:after="0" w:line="240" w:lineRule="auto"/>
      </w:pPr>
      <w:r>
        <w:separator/>
      </w:r>
    </w:p>
  </w:endnote>
  <w:endnote w:type="continuationSeparator" w:id="0">
    <w:p w:rsidR="00D27A6F" w:rsidRDefault="00D27A6F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A6F" w:rsidRDefault="00D27A6F" w:rsidP="0046598A">
      <w:pPr>
        <w:spacing w:after="0" w:line="240" w:lineRule="auto"/>
      </w:pPr>
      <w:r>
        <w:separator/>
      </w:r>
    </w:p>
  </w:footnote>
  <w:footnote w:type="continuationSeparator" w:id="0">
    <w:p w:rsidR="00D27A6F" w:rsidRDefault="00D27A6F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98A" w:rsidRDefault="0046598A">
    <w:pPr>
      <w:pStyle w:val="Header"/>
    </w:pPr>
    <w:r>
      <w:ptab w:relativeTo="margin" w:alignment="center" w:leader="none"/>
    </w:r>
    <w:r>
      <w:ptab w:relativeTo="margin" w:alignment="right" w:leader="none"/>
    </w:r>
    <w:r w:rsidRPr="0046598A">
      <w:rPr>
        <w:rFonts w:ascii="Segoe UI" w:hAnsi="Segoe UI"/>
        <w:b/>
        <w:caps/>
        <w:color w:val="1F3864" w:themeColor="accent1" w:themeShade="80"/>
        <w:sz w:val="40"/>
      </w:rPr>
      <w:t>SharePoint</w:t>
    </w:r>
  </w:p>
  <w:p w:rsidR="0046598A" w:rsidRPr="0046598A" w:rsidRDefault="0046598A">
    <w:pPr>
      <w:pStyle w:val="Header"/>
      <w:rPr>
        <w:color w:val="2F5496" w:themeColor="accent1" w:themeShade="BF"/>
        <w:sz w:val="36"/>
        <w:lang w:val="en-US"/>
      </w:rPr>
    </w:pPr>
    <w:r>
      <w:tab/>
    </w:r>
    <w:r>
      <w:tab/>
    </w:r>
    <w:r w:rsidR="002D1160">
      <w:rPr>
        <w:color w:val="2F5496" w:themeColor="accent1" w:themeShade="BF"/>
        <w:sz w:val="36"/>
      </w:rPr>
      <w:t xml:space="preserve">W01 </w:t>
    </w:r>
    <w:r w:rsidR="00BE1533">
      <w:rPr>
        <w:color w:val="2F5496" w:themeColor="accent1" w:themeShade="BF"/>
        <w:sz w:val="36"/>
      </w:rPr>
      <w:t xml:space="preserve">- </w:t>
    </w:r>
    <w:r w:rsidR="002D1160">
      <w:rPr>
        <w:color w:val="2F5496" w:themeColor="accent1" w:themeShade="BF"/>
        <w:sz w:val="36"/>
      </w:rPr>
      <w:t>Week</w:t>
    </w:r>
    <w:r w:rsidR="00BE1533">
      <w:rPr>
        <w:color w:val="2F5496" w:themeColor="accent1" w:themeShade="BF"/>
        <w:sz w:val="36"/>
      </w:rPr>
      <w:t xml:space="preserve">ly </w:t>
    </w:r>
    <w:r w:rsidRPr="0046598A">
      <w:rPr>
        <w:color w:val="2F5496" w:themeColor="accent1" w:themeShade="BF"/>
        <w:sz w:val="36"/>
      </w:rPr>
      <w:t>Check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778D"/>
    <w:multiLevelType w:val="hybridMultilevel"/>
    <w:tmpl w:val="48DC6C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0B48"/>
    <w:multiLevelType w:val="hybridMultilevel"/>
    <w:tmpl w:val="8B3C0C4E"/>
    <w:lvl w:ilvl="0" w:tplc="87BE16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8017B"/>
    <w:multiLevelType w:val="hybridMultilevel"/>
    <w:tmpl w:val="690C8FEA"/>
    <w:lvl w:ilvl="0" w:tplc="B45A77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B78E5"/>
    <w:multiLevelType w:val="hybridMultilevel"/>
    <w:tmpl w:val="34CE2EE2"/>
    <w:lvl w:ilvl="0" w:tplc="E676C7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443FE"/>
    <w:multiLevelType w:val="hybridMultilevel"/>
    <w:tmpl w:val="3C26E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051DC2"/>
    <w:rsid w:val="00150F2C"/>
    <w:rsid w:val="001609D3"/>
    <w:rsid w:val="001958D8"/>
    <w:rsid w:val="001C23CC"/>
    <w:rsid w:val="00212EDF"/>
    <w:rsid w:val="00255EB1"/>
    <w:rsid w:val="002D1160"/>
    <w:rsid w:val="002F0138"/>
    <w:rsid w:val="0030472E"/>
    <w:rsid w:val="00336D50"/>
    <w:rsid w:val="00376338"/>
    <w:rsid w:val="00393594"/>
    <w:rsid w:val="003F698D"/>
    <w:rsid w:val="00446E46"/>
    <w:rsid w:val="00454F52"/>
    <w:rsid w:val="0046598A"/>
    <w:rsid w:val="004F5AE5"/>
    <w:rsid w:val="00521179"/>
    <w:rsid w:val="0058145F"/>
    <w:rsid w:val="00593430"/>
    <w:rsid w:val="005A6281"/>
    <w:rsid w:val="0060753E"/>
    <w:rsid w:val="00623B7C"/>
    <w:rsid w:val="00627604"/>
    <w:rsid w:val="00662559"/>
    <w:rsid w:val="006B0108"/>
    <w:rsid w:val="006B77A2"/>
    <w:rsid w:val="00736064"/>
    <w:rsid w:val="0085749B"/>
    <w:rsid w:val="008905D6"/>
    <w:rsid w:val="00905103"/>
    <w:rsid w:val="009351FA"/>
    <w:rsid w:val="00941BE3"/>
    <w:rsid w:val="00962F98"/>
    <w:rsid w:val="00980D75"/>
    <w:rsid w:val="00A71D02"/>
    <w:rsid w:val="00A81885"/>
    <w:rsid w:val="00AA713E"/>
    <w:rsid w:val="00B332DE"/>
    <w:rsid w:val="00B378BD"/>
    <w:rsid w:val="00B45DD1"/>
    <w:rsid w:val="00B53324"/>
    <w:rsid w:val="00B820C3"/>
    <w:rsid w:val="00BB1950"/>
    <w:rsid w:val="00BB4A09"/>
    <w:rsid w:val="00BC6D7E"/>
    <w:rsid w:val="00BE1533"/>
    <w:rsid w:val="00C03D67"/>
    <w:rsid w:val="00C16D94"/>
    <w:rsid w:val="00C43681"/>
    <w:rsid w:val="00C553FB"/>
    <w:rsid w:val="00D05EAC"/>
    <w:rsid w:val="00D15A9A"/>
    <w:rsid w:val="00D27A6F"/>
    <w:rsid w:val="00DF1DD1"/>
    <w:rsid w:val="00E503D2"/>
    <w:rsid w:val="00EA3641"/>
    <w:rsid w:val="00EE6C86"/>
    <w:rsid w:val="00F02E90"/>
    <w:rsid w:val="00F30AE7"/>
    <w:rsid w:val="00F46C9A"/>
    <w:rsid w:val="00FD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B45DD1"/>
    <w:pPr>
      <w:spacing w:after="0" w:line="260" w:lineRule="exact"/>
      <w:ind w:left="720"/>
      <w:contextualSpacing/>
    </w:pPr>
    <w:rPr>
      <w:rFonts w:eastAsia="Times New Roman" w:cs="Times New Roman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78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3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2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0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7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24692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34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9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5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548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06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090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811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369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318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1929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87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419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324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820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4</cp:revision>
  <dcterms:created xsi:type="dcterms:W3CDTF">2017-09-15T08:57:00Z</dcterms:created>
  <dcterms:modified xsi:type="dcterms:W3CDTF">2017-09-15T12:12:00Z</dcterms:modified>
</cp:coreProperties>
</file>