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EXAMEN KEUZEDEEL</w:t>
      </w:r>
    </w:p>
    <w:p w:rsidR="00000000" w:rsidDel="00000000" w:rsidP="00000000" w:rsidRDefault="00000000" w:rsidRPr="00000000" w14:paraId="00000002">
      <w:pPr>
        <w:rPr>
          <w:b w:val="1"/>
          <w:color w:val="0b5394"/>
          <w:sz w:val="48"/>
          <w:szCs w:val="48"/>
        </w:rPr>
      </w:pPr>
      <w:r w:rsidDel="00000000" w:rsidR="00000000" w:rsidRPr="00000000">
        <w:rPr>
          <w:b w:val="1"/>
          <w:color w:val="0b5394"/>
          <w:sz w:val="48"/>
          <w:szCs w:val="48"/>
          <w:rtl w:val="0"/>
        </w:rPr>
        <w:t xml:space="preserve">BASIS PROGRAMMEREN VAN GAMES</w:t>
      </w:r>
    </w:p>
    <w:p w:rsidR="00000000" w:rsidDel="00000000" w:rsidP="00000000" w:rsidRDefault="00000000" w:rsidRPr="00000000" w14:paraId="00000003">
      <w:pPr>
        <w:rPr>
          <w:b w:val="1"/>
          <w:sz w:val="28"/>
          <w:szCs w:val="28"/>
        </w:rPr>
      </w:pPr>
      <w:r w:rsidDel="00000000" w:rsidR="00000000" w:rsidRPr="00000000">
        <w:rPr>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TOETSMATRIJS</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rtl w:val="0"/>
        </w:rPr>
      </w:r>
    </w:p>
    <w:p w:rsidR="00000000" w:rsidDel="00000000" w:rsidP="00000000" w:rsidRDefault="00000000" w:rsidRPr="00000000" w14:paraId="0000001C">
      <w:pPr>
        <w:rPr>
          <w:b w:val="1"/>
          <w:sz w:val="16"/>
          <w:szCs w:val="1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rPr>
          <w:b w:val="1"/>
          <w:color w:val="38761d"/>
          <w:sz w:val="24"/>
          <w:szCs w:val="24"/>
        </w:rPr>
      </w:pPr>
      <w:r w:rsidDel="00000000" w:rsidR="00000000" w:rsidRPr="00000000">
        <w:rPr>
          <w:rtl w:val="0"/>
        </w:rPr>
      </w:r>
    </w:p>
    <w:p w:rsidR="00000000" w:rsidDel="00000000" w:rsidP="00000000" w:rsidRDefault="00000000" w:rsidRPr="00000000" w14:paraId="0000001F">
      <w:pPr>
        <w:rPr>
          <w:b w:val="1"/>
          <w:color w:val="38761d"/>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color w:val="38761d"/>
          <w:sz w:val="24"/>
          <w:szCs w:val="24"/>
          <w:rtl w:val="0"/>
        </w:rPr>
        <w:t xml:space="preserve">TOETSMATRIJS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onderstaande toetsmatrijs kan worden opgezocht welke onderdelen uit de omschrijving van het keuzedeel terugkomen in welke opdracht.</w:t>
      </w:r>
    </w:p>
    <w:p w:rsidR="00000000" w:rsidDel="00000000" w:rsidP="00000000" w:rsidRDefault="00000000" w:rsidRPr="00000000" w14:paraId="00000023">
      <w:pPr>
        <w:rPr/>
      </w:pPr>
      <w:r w:rsidDel="00000000" w:rsidR="00000000" w:rsidRPr="00000000">
        <w:rPr>
          <w:rtl w:val="0"/>
        </w:rPr>
      </w:r>
    </w:p>
    <w:tbl>
      <w:tblPr>
        <w:tblStyle w:val="Table1"/>
        <w:tblW w:w="7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245"/>
        <w:tblGridChange w:id="0">
          <w:tblGrid>
            <w:gridCol w:w="690"/>
            <w:gridCol w:w="5655"/>
            <w:gridCol w:w="1245"/>
          </w:tblGrid>
        </w:tblGridChange>
      </w:tblGrid>
      <w:tr>
        <w:trPr>
          <w:trHeight w:val="420" w:hRule="atLeast"/>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b w:val="1"/>
                <w:sz w:val="20"/>
                <w:szCs w:val="20"/>
                <w:rtl w:val="0"/>
              </w:rPr>
              <w:t xml:space="preserve">D1-K1: Maakt een eenvoudige game</w:t>
            </w: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Vakkennis en vaardigheden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heeft specialistische kennis van gamesgerichte ontwikkelomgevingen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heeft specialistische kennis van de werkzaamheden van overige projectleden die werken aan hetzelfde (game)project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heeft specialistische kennis van de kenmerken en functies van verschillende onderdelen van een game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sz w:val="20"/>
                <w:szCs w:val="20"/>
                <w:rtl w:val="0"/>
              </w:rPr>
              <w:t xml:space="preserve">kan verschillende game engines en programmeertalen toepassen ten behoeve van de eenvoudige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kan game specifieke syntax van de gekozen game engine en/of programmeertaal toepassen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kan aansluiten bij toekomstige ontwikkelingen op het gebied van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kan kennis van commerciële doelen en verkoopdoelen toepassen tijdens de realisatie van de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B/C</w:t>
            </w:r>
          </w:p>
        </w:tc>
      </w:tr>
      <w:tr>
        <w:trPr>
          <w:trHeight w:val="400" w:hRule="atLeast"/>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D1-K1-W1: Bereidt de technische realisatie van een eenvoudige game voor</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levert een (technische) bijdrage aan het Game Design Document (GDD)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adviseert klanten en betrokken teamleden die zich bezighouden met het design gedeelte en artwork van de game over de technische ontwikkeling van de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bereidt de technische realisatie voor van een eenvoudige game(of game-onderdelen)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plant de werkzaamheden en voortgangsgesprekken in voor de realisatie van de game(of game-onderdelen)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richt de ontwikkelomgeving (IDE) in voor de game(of game-onderdelen)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B</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Resultaat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een correct Game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een gereedstaande game ontwikkelomgeving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B</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Gedrag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komt op basis van vakkundig inzicht tot ideeën en adviezen ten aanzien van de game(of game-onderdelen) passend bij de wensen en behoeften van de opdrachtgever /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kiest op basis van vakkundig inzicht een geschikte IDE voor de game en een passende programmeertaal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bepaalt welke deeltaken moeten worden uitgevoerd en schat de benodigde tijd doeltreffend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stelt een duidelijk en concrete planning op voor de werkzaamheden en voortgangsgesprekken ten behoeve van de technische realisatie van de game (of game-onderdelen)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B</w:t>
            </w:r>
          </w:p>
        </w:tc>
      </w:tr>
      <w:tr>
        <w:trPr>
          <w:trHeight w:val="400" w:hRule="atLeast"/>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D1-K1-W2: Realiseert en test (onderdelen van) een eenvoudige game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schrijft de benodigde programmacodes in de code editor voor een eenvoudige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voegt de codes toe aan de game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voegt assets toe, zoals voorgeprogrammeerde landschappen, licht en geluid en eigenschappen (zoals zwaartekracht toevoegen aan geprogrammeerde objecten).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voegt eventueel commerciële aspecten toe, zoals aankopen binnen de eenvoudige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test de programmacode van de gerealiseerde eenvoudige game (of game-onderdelen) en de totale werking van de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evalueert de testresultaten en optimaliseert de programmacode en de variabelen die vanuit de game engine zijn aangebracht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C</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Resultaat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een optimaal werkende eenvoudige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C</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Gedrag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plant zijn werkzaamheden en activiteiten rondom het realiseren van de game (of game-onderdelen) nauwkeurig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schrijft volgens de gestelde eisen uit het GDD en de gekozen programmeertaal op een logische en systematische wijze de scripts van de game (of game-onderdelen)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presteert onder (tijds)druk en/of in een stressvolle omgeving effectief en productief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integreert op vakkundige wijze de game(of game-onderdelen), game assets en eigenschappen van de game(onderdelen) en sluit hierbij aan bij de sfeer en de beleving die de game moet uitstralen voor de gebruiker (game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B/C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stemt zijn werkzaamheden tijdig af binnen het creatieve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C</w:t>
            </w:r>
          </w:p>
        </w:tc>
      </w:tr>
      <w:tr>
        <w:trPr>
          <w:trHeight w:val="400" w:hRule="atLeast"/>
        </w:trPr>
        <w:tc>
          <w:tcPr>
            <w:gridSpan w:val="3"/>
            <w:shd w:fill="b6d7a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0"/>
                <w:szCs w:val="20"/>
              </w:rPr>
            </w:pPr>
            <w:r w:rsidDel="00000000" w:rsidR="00000000" w:rsidRPr="00000000">
              <w:rPr>
                <w:b w:val="1"/>
                <w:sz w:val="20"/>
                <w:szCs w:val="20"/>
                <w:rtl w:val="0"/>
              </w:rPr>
              <w:t xml:space="preserve">D1-K1-W3: Levert de gerealiseerde technische onderdelen van de eenvoudige game op</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Omschrijving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levert de gerealiseerde game (of onderdelen van de game) 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toont en demonstreert zijn producten aan de opdrachtgever/projectleider en draagt ze eventueel over voor verdere ontwikkeling en implementatie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integreert zijn producten indien nodig met producten van andere teamleden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evalueert zijn producten met de opdrachtgever/projectleider en brengt eventueel verbetering 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documenteert zijn activiteiten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B/C</w:t>
            </w:r>
          </w:p>
        </w:tc>
      </w:tr>
      <w:tr>
        <w:trPr>
          <w:trHeight w:val="46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Resultaat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een opgeleverde eenvoudige game (of game-onderdelen) en waar nodig bijgewerkte documentatie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Gedrag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weet op overtuigende en begrijpelijke manier de door hem gerealiseerde game (of game-onderdelen) te presenteren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draagt op deskundige wijze zijn game(of game-onderdelen) over voor verdere ontwikkeling en implementatie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bewaakt zijn planning en ziet erop toe dat de afgesproken producten tijdig geleverd worden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accepteert niet dat zijn producten van onvoldoende kwaliteit zijn of niet conform de wensen van de opdrachtgever / projectleider zijn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C/D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documenteert zijn werkzaamheden nauwkeurig en voert een zorgvuldig versiebeheer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B/C/D</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l7wZLIvKr8bbgoMHCROPNf6A==">AMUW2mWvNhh/jhfW6fUkIwtME/MkhLPgegr4NzvuLZ2FWK6UnM1yWohm/ttbqcwlZxs3S03nJ1b/YotImrU4GQ45GCYf+yutO5jIVmQ3bwiULDY2pTYXQV8=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