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96F27" w14:textId="6AFC3331" w:rsidR="00206B88" w:rsidRDefault="00206B88" w:rsidP="00206B88">
      <w:pPr>
        <w:pStyle w:val="Ttulo1"/>
      </w:pPr>
      <w:r>
        <w:t xml:space="preserve">S241227P1201 </w:t>
      </w:r>
      <w:r>
        <w:t>El Papa Francisco clama por un mundo más justo y lleno de esperanza este Año Santo</w:t>
      </w:r>
    </w:p>
    <w:p w14:paraId="12176A44" w14:textId="7CE8CD50" w:rsidR="00206B88" w:rsidRDefault="00206B88" w:rsidP="00206B88">
      <w:r>
        <w:t>Llamó al perdón de las deudas públicas "insostenibles e injustas"</w:t>
      </w:r>
    </w:p>
    <w:p w14:paraId="6CE9387B" w14:textId="77777777" w:rsidR="00206B88" w:rsidRDefault="00206B88" w:rsidP="00206B88">
      <w:r>
        <w:t>Dos días después del inicio del Jubileo de 2025, el pontífice hizo nuevos llamados a la paz en su misa diaria, y luego abrió una nueva Puerta Santa en una cárcel italiana, desde donde pidió por la esperanza</w:t>
      </w:r>
    </w:p>
    <w:p w14:paraId="19FDFD3B" w14:textId="3DC9C91F" w:rsidR="00206B88" w:rsidRDefault="00206B88" w:rsidP="00206B88">
      <w:r>
        <w:t>26 de diciembre de 2024 - 20:58</w:t>
      </w:r>
    </w:p>
    <w:p w14:paraId="3FE88212" w14:textId="77777777" w:rsidR="00206B88" w:rsidRDefault="00206B88" w:rsidP="00206B88">
      <w:r>
        <w:t>. Imagen: AFP</w:t>
      </w:r>
    </w:p>
    <w:p w14:paraId="12BDC127" w14:textId="22BCBDCB" w:rsidR="00206B88" w:rsidRDefault="00206B88" w:rsidP="00206B88">
      <w:r w:rsidRPr="00FA659C">
        <w:rPr>
          <w:highlight w:val="yellow"/>
        </w:rPr>
        <w:t>El Papa Francisco instó a dejar "de colonizar a los pueblos con las armas" durante su ángelus del jueves. en un nuevo llamado a la paz y a la justicia social, y urgió a tomar medidas para aliviar la crisis de deuda que afecta a muchos países en desarrollo.</w:t>
      </w:r>
      <w:r>
        <w:t xml:space="preserve"> El mismo día, el argentino abrió una nueva Puerta Santa en la prisión de </w:t>
      </w:r>
      <w:proofErr w:type="spellStart"/>
      <w:r>
        <w:t>Rebibbia</w:t>
      </w:r>
      <w:proofErr w:type="spellEnd"/>
      <w:r>
        <w:t>, desde donde pidió "no perder la esperanza".</w:t>
      </w:r>
    </w:p>
    <w:p w14:paraId="021CAFAA" w14:textId="7383CF83" w:rsidR="00206B88" w:rsidRDefault="00206B88" w:rsidP="00206B88">
      <w:r>
        <w:t xml:space="preserve">Durante su mensaje desde la ventana del Palacio Pontificio, </w:t>
      </w:r>
      <w:r w:rsidRPr="00FA659C">
        <w:rPr>
          <w:highlight w:val="yellow"/>
        </w:rPr>
        <w:t>el pontífice pidió apoyo para una campaña internacional dirigida al perdón de las deudas públicas "insostenibles e injustas</w:t>
      </w:r>
      <w:r>
        <w:t>". Más temprano, había señalado la importancia del Jubileo como un período de misericordia y esperanza, durante una misa realizada en la cárcel italiana tras la inauguración de la puerta.</w:t>
      </w:r>
    </w:p>
    <w:p w14:paraId="218BC508" w14:textId="77777777" w:rsidR="00206B88" w:rsidRDefault="00206B88" w:rsidP="00206B88">
      <w:r>
        <w:t>Convertir deuda en esperanza</w:t>
      </w:r>
    </w:p>
    <w:p w14:paraId="03D957FE" w14:textId="2D8C1EBC" w:rsidR="00206B88" w:rsidRDefault="00206B88" w:rsidP="00206B88">
      <w:r>
        <w:t xml:space="preserve">Tras el rezo </w:t>
      </w:r>
      <w:proofErr w:type="gramStart"/>
      <w:r>
        <w:t>del avemaría</w:t>
      </w:r>
      <w:proofErr w:type="gramEnd"/>
      <w:r>
        <w:t xml:space="preserve"> del jueves, dos días después de la celebración por el comienzo del Jubileo (Año Santo) de 2025, el argentino explicó que "una de las acciones que caracterizan los Jubileos es que se propicia el perdón de las deudas".</w:t>
      </w:r>
    </w:p>
    <w:p w14:paraId="69EB37BB" w14:textId="6EE50DB8" w:rsidR="00206B88" w:rsidRDefault="00206B88" w:rsidP="00206B88">
      <w:r>
        <w:t xml:space="preserve">En ese sentido, </w:t>
      </w:r>
      <w:r w:rsidRPr="00FA659C">
        <w:rPr>
          <w:highlight w:val="yellow"/>
        </w:rPr>
        <w:t xml:space="preserve">Francisco instó a los gobiernos de todo el mundo a apoyar la campaña de Caritas </w:t>
      </w:r>
      <w:proofErr w:type="spellStart"/>
      <w:r w:rsidRPr="00FA659C">
        <w:rPr>
          <w:highlight w:val="yellow"/>
        </w:rPr>
        <w:t>Internationalis</w:t>
      </w:r>
      <w:proofErr w:type="spellEnd"/>
      <w:r w:rsidRPr="00FA659C">
        <w:rPr>
          <w:highlight w:val="yellow"/>
        </w:rPr>
        <w:t xml:space="preserve"> "Convertir la deuda en esperanza", cuyo propósito es aliviar la carga de los países oprimidos por una deuda insostenible. Según el papa, "la cuestión de la deuda está ligada a la de la paz y al mercado negro de armamentos".</w:t>
      </w:r>
    </w:p>
    <w:p w14:paraId="65E7DE45" w14:textId="6F2B6596" w:rsidR="00206B88" w:rsidRDefault="00206B88" w:rsidP="00206B88">
      <w:r w:rsidRPr="00FA659C">
        <w:rPr>
          <w:highlight w:val="yellow"/>
        </w:rPr>
        <w:t xml:space="preserve">La campaña fue lanzada en conjunto con organizaciones religiosas y de la sociedad civil, bajo la consideración de que las deudas públicas insostenibles despojan a las naciones de los recursos necesarios para invertir en salud, educación, acción por el clima y en el futuro de la juventud, lo cual perpetúa la pobreza y la desigualdad, "encerrando a generaciones enteras en ciclos de pobreza y desigualdad", </w:t>
      </w:r>
      <w:r w:rsidRPr="00FA659C">
        <w:t>de acuerdo a lo expresado por la misión de Cáritas.</w:t>
      </w:r>
    </w:p>
    <w:p w14:paraId="0B46EDB0" w14:textId="77777777" w:rsidR="00206B88" w:rsidRDefault="00206B88" w:rsidP="00206B88">
      <w:r>
        <w:t>Llamado de paz</w:t>
      </w:r>
    </w:p>
    <w:p w14:paraId="4FD24FCB" w14:textId="7AF39F18" w:rsidR="00206B88" w:rsidRDefault="00206B88" w:rsidP="00206B88">
      <w:r>
        <w:t>El Papa Francisco también dedicó una parte importante de su mensaje a hacer un llamado por la paz en diversas regiones del mundo. “¡Basta de colonizar a los pueblos con las armas! Trabajemos por el desarme, por el hambre, por las enfermedades, por la educación, contra el trabajo infantil”, afirmó el pontífice.</w:t>
      </w:r>
    </w:p>
    <w:p w14:paraId="45A0DA47" w14:textId="648FC7DF" w:rsidR="00206B88" w:rsidRDefault="00206B88" w:rsidP="00206B88">
      <w:r>
        <w:t>En su oración, mencionó países como Ucrania, Israel, Gaza, Myanmar y la provincia de Kivu del Norte en la República Democrática del Congo, todos escenarios de violencia y sufrimiento donde las vidas de millones de personas están siendo destruidas por los conflictos armados.</w:t>
      </w:r>
    </w:p>
    <w:p w14:paraId="0386B3DC" w14:textId="1B855161" w:rsidR="00206B88" w:rsidRDefault="00206B88" w:rsidP="00206B88">
      <w:r>
        <w:t>Su mensaje del jueves, en el marco de la fiesta de San Esteban, evocó la figura del mismo, considerado el primer mártir de la iglesia, para recordar que, aún hoy, muchas personas en diferentes partes del mundo son perseguidas y asesinadas por profesar su fe. “Desgraciadamente, todavía hoy hay hombres y mujeres perseguidos, a veces hasta la muerte, a causa del Evangelio”, lamentó el Papa, invitando a la comunidad internacional a no permanecer indiferente ante tales injusticias.</w:t>
      </w:r>
    </w:p>
    <w:p w14:paraId="61AEBF0F" w14:textId="77777777" w:rsidR="00206B88" w:rsidRDefault="00206B88" w:rsidP="00206B88">
      <w:r>
        <w:t>Puerta de la misericordia</w:t>
      </w:r>
    </w:p>
    <w:p w14:paraId="6649D47B" w14:textId="2F31909B" w:rsidR="00206B88" w:rsidRDefault="00206B88" w:rsidP="00206B88">
      <w:r>
        <w:t xml:space="preserve">Más tarde, el mismo día, el Papa abrió una nueva Puerta Santa en la cárcel de </w:t>
      </w:r>
      <w:proofErr w:type="spellStart"/>
      <w:r>
        <w:t>Rebibbia</w:t>
      </w:r>
      <w:proofErr w:type="spellEnd"/>
      <w:r>
        <w:t>, en Roma, en un acto simbólico para llevar inclusión, misericordia y esperanza a todas las personas encarceladas.</w:t>
      </w:r>
    </w:p>
    <w:p w14:paraId="19A92B56" w14:textId="21D97A32" w:rsidR="00206B88" w:rsidRDefault="00206B88" w:rsidP="00206B88">
      <w:r>
        <w:t>Esta puerta se sumará a las tradicionales Puertas Santas de las basílicas de San Pedro, San Juan de Letrán, San Pablo Extramuros y Santa María la Mayor, que los peregrinos pueden atravesar durante el Jubileo para obtener el perdón de sus pecados.</w:t>
      </w:r>
    </w:p>
    <w:p w14:paraId="5E862E4F" w14:textId="01908F63" w:rsidR="00206B88" w:rsidRDefault="00206B88" w:rsidP="00206B88">
      <w:r>
        <w:t xml:space="preserve">“Quería que la segunda Puerta Santa estuviera aquí, en una cárcel. He querido que todos, que estamos aquí dentro y fuera, tengamos la oportunidad de abrir de par en par las puertas de nuestro corazón y comprender que la esperanza no defrauda”, expresó Francisco antes de atravesar la puerta, acompañado del obispo auxiliar de Roma, </w:t>
      </w:r>
      <w:proofErr w:type="spellStart"/>
      <w:r>
        <w:t>Benoni</w:t>
      </w:r>
      <w:proofErr w:type="spellEnd"/>
      <w:r>
        <w:t xml:space="preserve"> </w:t>
      </w:r>
      <w:proofErr w:type="spellStart"/>
      <w:r>
        <w:t>Ambarus</w:t>
      </w:r>
      <w:proofErr w:type="spellEnd"/>
      <w:r>
        <w:t>, para entrar en la capilla de la prisión donde se celebró la misa.</w:t>
      </w:r>
    </w:p>
    <w:p w14:paraId="5CAB71C7" w14:textId="77777777" w:rsidR="00206B88" w:rsidRDefault="00206B88" w:rsidP="00206B88">
      <w:r>
        <w:t>Misa en la cárcel</w:t>
      </w:r>
    </w:p>
    <w:p w14:paraId="7353FCD2" w14:textId="49E216C6" w:rsidR="00206B88" w:rsidRDefault="00206B88" w:rsidP="00206B88">
      <w:r>
        <w:t>Durante la homilía, el Papa destacó que “la esperanza nunca decepciona” y alentó a los reclusos presentes a no perderla, a pesar de las dificultades que puedan estar viviendo. “No perdáis la esperanza. Todos los días rezo por ustedes. Pienso en ustedes y rezo por ustedes”, dijo Francisco a su auditorio.</w:t>
      </w:r>
    </w:p>
    <w:p w14:paraId="2702BCDD" w14:textId="35FD1A2E" w:rsidR="00206B88" w:rsidRDefault="00206B88" w:rsidP="00206B88">
      <w:r>
        <w:t>El evento fue presenciado por unos trescientos reclusos y el personal de la policía penitenciaria, quienes participaron en la celebración religiosa en la capilla de la cárcel. "La gracia de un Jubileo es abrir de par en par los corazones a la esperanza", dijo el pontífice.</w:t>
      </w:r>
    </w:p>
    <w:p w14:paraId="344A768B" w14:textId="296F82E3" w:rsidR="00206B88" w:rsidRDefault="00206B88" w:rsidP="00206B88">
      <w:r>
        <w:t>En los próximos días, otras Puertas Santas serán abiertas en las basílicas de Roma. El 29 de diciembre será en San Juan de Letrán, el primero de enero en Santa María la Mayor y el domingo 5 de enero en San Pablo extramuros, sin la presencia del papa.</w:t>
      </w:r>
    </w:p>
    <w:p w14:paraId="075155D5" w14:textId="4FDB4193" w:rsidR="00206B88" w:rsidRDefault="00206B88" w:rsidP="00206B88">
      <w:r>
        <w:t>Este primer Año Santo ordinario del Papa Francisco, que comenzó con la apertura de la Puerta Santa, se cerrará el 6 de enero de 2026. En 2016, sin embargo, el argentino instituyó un Jubileo extraordinario dedicado a la misericordia.</w:t>
      </w:r>
    </w:p>
    <w:p w14:paraId="1D39416F" w14:textId="5656828D" w:rsidR="00206B88" w:rsidRDefault="00206B88" w:rsidP="00206B88">
      <w:r>
        <w:t>El Jubileo es un tiempo destinado a "consolidar la fe y la solidaridad", ofreciendo a todos la oportunidad de experimentar el perdón y renovar su relación con Dios. Durante el mismo, la Iglesia concede indulgencias o el perdón de los pecados a todos aquellos que hagan obras de caridad y atraviesen alguna de las Puertas Santas.</w:t>
      </w:r>
    </w:p>
    <w:p w14:paraId="122068FD" w14:textId="730BE140" w:rsidR="00206B88" w:rsidRDefault="00FA659C" w:rsidP="00206B88">
      <w:pPr>
        <w:pStyle w:val="Ttulo1"/>
      </w:pPr>
      <w:r>
        <w:t xml:space="preserve">S241227P1202 </w:t>
      </w:r>
      <w:r w:rsidR="00206B88">
        <w:t>El peor mes del año para la fundición de metales</w:t>
      </w:r>
    </w:p>
    <w:p w14:paraId="45E7DD43" w14:textId="65ABD929" w:rsidR="00206B88" w:rsidRDefault="00206B88" w:rsidP="00206B88">
      <w:r>
        <w:t xml:space="preserve">En </w:t>
      </w:r>
      <w:r>
        <w:t>noviembre, la demanda de esta industria tocó su punto más bajo de 2024</w:t>
      </w:r>
    </w:p>
    <w:p w14:paraId="49FF6B93" w14:textId="77777777" w:rsidR="00206B88" w:rsidRPr="00FA659C" w:rsidRDefault="00206B88" w:rsidP="00206B88">
      <w:pPr>
        <w:rPr>
          <w:highlight w:val="yellow"/>
        </w:rPr>
      </w:pPr>
      <w:r>
        <w:t xml:space="preserve">Se trata de un sector muy ligado a la performance en el resto del sector industrial ya que provee insumos intermedios, y la industria manufacturera se </w:t>
      </w:r>
      <w:r w:rsidRPr="00FA659C">
        <w:t>vino a pique durante el gobierno de Javier Milei.</w:t>
      </w:r>
    </w:p>
    <w:p w14:paraId="66CECFD3" w14:textId="77777777" w:rsidR="00206B88" w:rsidRDefault="00206B88" w:rsidP="00206B88">
      <w:r w:rsidRPr="00FA659C">
        <w:rPr>
          <w:highlight w:val="yellow"/>
        </w:rPr>
        <w:t xml:space="preserve">Por Mara </w:t>
      </w:r>
      <w:proofErr w:type="spellStart"/>
      <w:r w:rsidRPr="00FA659C">
        <w:rPr>
          <w:highlight w:val="yellow"/>
        </w:rPr>
        <w:t>Pedrazzoli</w:t>
      </w:r>
      <w:proofErr w:type="spellEnd"/>
    </w:p>
    <w:p w14:paraId="2707C14C" w14:textId="77777777" w:rsidR="00206B88" w:rsidRDefault="00206B88" w:rsidP="00206B88">
      <w:r>
        <w:t>27 de diciembre de 2024 - 03:13</w:t>
      </w:r>
    </w:p>
    <w:p w14:paraId="6F8F4CCF" w14:textId="77777777" w:rsidR="00206B88" w:rsidRDefault="00206B88" w:rsidP="00206B88">
      <w:r w:rsidRPr="00FA659C">
        <w:t>El 45 por ciento de las empresas de fundición de metales entrevistadas disminuyó su dotación de personal en el mes, según la cámara del</w:t>
      </w:r>
      <w:r>
        <w:t xml:space="preserve"> sector.</w:t>
      </w:r>
    </w:p>
    <w:p w14:paraId="678296FC" w14:textId="77777777" w:rsidR="00206B88" w:rsidRDefault="00206B88" w:rsidP="00206B88">
      <w:r>
        <w:t xml:space="preserve">El 45 por ciento de las empresas de fundición de metales entrevistadas disminuyó su dotación de personal en el mes, según la cámara del </w:t>
      </w:r>
      <w:proofErr w:type="gramStart"/>
      <w:r>
        <w:t>sector..</w:t>
      </w:r>
      <w:proofErr w:type="gramEnd"/>
      <w:r>
        <w:t xml:space="preserve"> Imagen: DPA</w:t>
      </w:r>
    </w:p>
    <w:p w14:paraId="1B2BD2F2" w14:textId="294765C4" w:rsidR="00206B88" w:rsidRDefault="00206B88" w:rsidP="00206B88">
      <w:r w:rsidRPr="00FA659C">
        <w:rPr>
          <w:highlight w:val="yellow"/>
        </w:rPr>
        <w:t>En noviembre, la demanda en la industria de la fundición de metales tocó su punto más bajo de 2024, según reveló un informe de la Cámara de Industriales Fundidores de la República Argentina (CIFRA). Se trata de un sector muy ligado a la performance en el resto del sector industrial ya que provee insumos intermedios, y la industria manufacturera se vino a pique durante el gobierno de Javier Milei. El informe de CIFRA también muestra que el 45 por ciento de las empresas entrevistadas disminuyó su dotación de personal en el mes. El caso de Acindar se destaca: las últimas suspensiones de diciembre afectaron a más de 1.000 personas.</w:t>
      </w:r>
    </w:p>
    <w:p w14:paraId="1FF59480" w14:textId="7881DEA5" w:rsidR="00206B88" w:rsidRDefault="00206B88" w:rsidP="00206B88">
      <w:r>
        <w:t xml:space="preserve">CIFRA publicó su informe del onceavo mes con indicadores del sector, entre los que destaca una caída en la demanda que alcanzó su punto más bajo en todo 2024. </w:t>
      </w:r>
      <w:r w:rsidRPr="00FA659C">
        <w:rPr>
          <w:highlight w:val="yellow"/>
        </w:rPr>
        <w:t>“En noviembre la demanda (“pedidos en firme”) en la industria de la fundición estuvo en el orden del 51,95 por ciento”, aclararon. La industria de fundición es el primer eslabón de la cadena de producción metalmecánica y abastece a muchas industrias; entre ellas la automotriz, siderúrgica, minera, petrolera, maquinaria, etc. La fundición de hierro y sus aleaciones, como el acero, ocupa un lugar central de este entramado, pero también son relevantes la fundición de metales no ferrosos como aluminio, cobre, plomo y zinc</w:t>
      </w:r>
      <w:r>
        <w:t>.</w:t>
      </w:r>
    </w:p>
    <w:p w14:paraId="04F725D7" w14:textId="133878E0" w:rsidR="00206B88" w:rsidRDefault="00206B88" w:rsidP="00206B88">
      <w:r>
        <w:t xml:space="preserve">El dato de CIFRA se presenta “dentro de un escenario de estancamiento de la actividad”, según explicaron. Aquí, </w:t>
      </w:r>
      <w:r w:rsidRPr="00071858">
        <w:rPr>
          <w:highlight w:val="yellow"/>
        </w:rPr>
        <w:t>el caso de Acindar con sus recientes suspensiones a 700 trabajadores y 400 contratistas aparece como emblemático: la empresa viene enfrentando mes tras mes caídas en sus ventas. "Nosotros producíamos 1.200.000 toneladas al año y para 2024 los objetivos de la empresa fueron llegar a 600.000, lo que muestra la crisis que estamos atravesando. Con un 50 por ciento de la capacidad instalada sin producir", señalaron desde la Unión Obrera Metalúrgica (UOM) de Villa Constitución a Página 12</w:t>
      </w:r>
      <w:r w:rsidRPr="00071858">
        <w:rPr>
          <w:highlight w:val="yellow"/>
        </w:rPr>
        <w:t>.</w:t>
      </w:r>
    </w:p>
    <w:p w14:paraId="1ABF684E" w14:textId="7D772ECE" w:rsidR="00206B88" w:rsidRDefault="00206B88" w:rsidP="00206B88">
      <w:r>
        <w:t>La industria de la fundición abastece a muchas otras industrias, como se dijo, y desde el sector remarcaron que fue un año de baja demanda en todos los segmentos del mercado: “A los sectores automotriz, maquinaria agrícola y petróleo y gas, que podrían liderar una recuperación, se le sumó el sector siderúrgico. Por otra parte, dentro de valores muy bajos de demanda en los demás segmentos, se manifestaron leves cambios de tendencia que podrían transformarse o consolidarse en indicios positivos”.</w:t>
      </w:r>
    </w:p>
    <w:p w14:paraId="7DB2EF3A" w14:textId="560E4B9A" w:rsidR="00206B88" w:rsidRDefault="00206B88" w:rsidP="00206B88">
      <w:r w:rsidRPr="00071858">
        <w:rPr>
          <w:highlight w:val="yellow"/>
        </w:rPr>
        <w:t xml:space="preserve">Con relación a los puestos de trabajo, desde CIFRA mostraron que casi el 45 por ciento de las empresas encuestadas disminuyó su dotación de personal, “este porcentaje por encima la media de los últimos meses”, aclararon. </w:t>
      </w:r>
      <w:proofErr w:type="gramStart"/>
      <w:r w:rsidRPr="00071858">
        <w:rPr>
          <w:highlight w:val="yellow"/>
        </w:rPr>
        <w:t>Asimismo</w:t>
      </w:r>
      <w:proofErr w:type="gramEnd"/>
      <w:r w:rsidRPr="00071858">
        <w:rPr>
          <w:highlight w:val="yellow"/>
        </w:rPr>
        <w:t xml:space="preserve"> remarcaron que pese al escenario de estancamiento y caída en la demanda del sector el 52 por ciento de las empresas no hizo cambios en su plantilla de personal.</w:t>
      </w:r>
    </w:p>
    <w:p w14:paraId="44EA9D4D" w14:textId="1B423595" w:rsidR="00206B88" w:rsidRDefault="00206B88" w:rsidP="00206B88">
      <w:r>
        <w:t xml:space="preserve">Por otro lado, </w:t>
      </w:r>
      <w:r w:rsidRPr="00071858">
        <w:rPr>
          <w:highlight w:val="yellow"/>
        </w:rPr>
        <w:t>el uso de la capacidad instalada (UCI) en el sector llegó a 56,1 por ciento y, por primera vez en el año, este indicador se movió en el sentido inverso que la demanda: la UCI aumentó respecto al mes anterior (4,3 puntos porcentuales) mientras que la demanda disminuyó (1,65 p.p.). Respecto de comienzos de año la demanda de fundición cayó 7 p.p. según los datos de la Cámara.</w:t>
      </w:r>
      <w:r>
        <w:t xml:space="preserve"> Sobre los datos de la UCI indicaron que puede deberse “a que muchas empresas se encuentran organizando la planificación para los meses de vacaciones".</w:t>
      </w:r>
    </w:p>
    <w:p w14:paraId="53AAD596" w14:textId="7F9F3F09" w:rsidR="00206B88" w:rsidRDefault="00206B88" w:rsidP="00206B88">
      <w:r>
        <w:t xml:space="preserve">Por otro lado, </w:t>
      </w:r>
      <w:r w:rsidRPr="00071858">
        <w:rPr>
          <w:highlight w:val="yellow"/>
        </w:rPr>
        <w:t>el 73 por ciento de las empresas manifestó que su rentabilidad disminuyó en noviembre</w:t>
      </w:r>
      <w:r>
        <w:t xml:space="preserve">. "Estos niveles son el dato </w:t>
      </w:r>
      <w:proofErr w:type="spellStart"/>
      <w:r>
        <w:t>mas</w:t>
      </w:r>
      <w:proofErr w:type="spellEnd"/>
      <w:r>
        <w:t xml:space="preserve"> preocupante que enfrenta el sector, dado que se consolida como una constante del año</w:t>
      </w:r>
      <w:r w:rsidRPr="00071858">
        <w:rPr>
          <w:highlight w:val="yellow"/>
        </w:rPr>
        <w:t>. La media en lo va del año nos indica que el 82 por ciento de las empresas perdió rentabilidad", cerraron</w:t>
      </w:r>
    </w:p>
    <w:p w14:paraId="28B6AE72" w14:textId="5BD0BDF2" w:rsidR="00206B88" w:rsidRDefault="00206B88" w:rsidP="00206B88">
      <w:r>
        <w:t>Por último</w:t>
      </w:r>
      <w:r w:rsidRPr="00071858">
        <w:rPr>
          <w:highlight w:val="yellow"/>
        </w:rPr>
        <w:t>, también hubo una modificación en la tendencia de la demanda exportadora, con una caída en relación a la media de los últimos meses.</w:t>
      </w:r>
      <w:r>
        <w:t xml:space="preserve"> “Hay cuestiones estacionales en los programas de trabajo que podrían ser un factor o causa de este descenso", explicaron desde CIFRA. </w:t>
      </w:r>
      <w:r w:rsidRPr="00071858">
        <w:rPr>
          <w:highlight w:val="yellow"/>
        </w:rPr>
        <w:t xml:space="preserve">La demanda para exportaciones estuvo en el orden del 49 por ciento. A su vez, al ser consultadas </w:t>
      </w:r>
      <w:proofErr w:type="gramStart"/>
      <w:r w:rsidRPr="00071858">
        <w:rPr>
          <w:highlight w:val="yellow"/>
        </w:rPr>
        <w:t>la empresas</w:t>
      </w:r>
      <w:proofErr w:type="gramEnd"/>
      <w:r w:rsidRPr="00071858">
        <w:rPr>
          <w:highlight w:val="yellow"/>
        </w:rPr>
        <w:t xml:space="preserve"> del sector afirmaron en el 20 por ciento de los casos que exportan mientras el 10 por ciento está en proceso a exportar y el 70 por ciento directamente no exporta.</w:t>
      </w:r>
    </w:p>
    <w:p w14:paraId="578C3C90" w14:textId="1D67C65D" w:rsidR="00206B88" w:rsidRDefault="00FA659C" w:rsidP="00206B88">
      <w:pPr>
        <w:pStyle w:val="Ttulo1"/>
      </w:pPr>
      <w:r>
        <w:t xml:space="preserve">S241227P1203 </w:t>
      </w:r>
      <w:r w:rsidR="00206B88">
        <w:t>En la ciudad más rica del país la plata no alcanza</w:t>
      </w:r>
    </w:p>
    <w:p w14:paraId="4F0BBB53" w14:textId="40E620FC" w:rsidR="00206B88" w:rsidRDefault="00206B88" w:rsidP="00206B88">
      <w:r>
        <w:t>El incremento interanual de los ingresos individuales fue del 212,1%, mientras que la inflación, 240,6%</w:t>
      </w:r>
    </w:p>
    <w:p w14:paraId="759C55FD" w14:textId="77777777" w:rsidR="00206B88" w:rsidRDefault="00206B88" w:rsidP="00206B88">
      <w:r>
        <w:t>Los ingresos de los habitantes de la Ciudad Autónoma de Buenos Aires mostraron en el tercer trimestre un avance insuficiente para superar la inflación acumulada en el mismo período.</w:t>
      </w:r>
    </w:p>
    <w:p w14:paraId="099BCFE9" w14:textId="77777777" w:rsidR="00206B88" w:rsidRDefault="00206B88" w:rsidP="00206B88">
      <w:r>
        <w:t>26 de diciembre de 2024 - 19:49</w:t>
      </w:r>
    </w:p>
    <w:p w14:paraId="3983E101" w14:textId="77777777" w:rsidR="00206B88" w:rsidRDefault="00206B88" w:rsidP="00206B88">
      <w:r>
        <w:t>Los ingresos individuales alcanzaron los 881.587 pesos, pero con diferencias marcadas entre las zonas de la ciudad de Buenos Aires.</w:t>
      </w:r>
    </w:p>
    <w:p w14:paraId="135BC885" w14:textId="77777777" w:rsidR="00206B88" w:rsidRDefault="00206B88" w:rsidP="00206B88">
      <w:r>
        <w:t xml:space="preserve">Los ingresos individuales alcanzaron los 881.587 pesos, pero con diferencias marcadas entre las zonas de la ciudad de Buenos </w:t>
      </w:r>
      <w:proofErr w:type="gramStart"/>
      <w:r>
        <w:t>Aires..</w:t>
      </w:r>
      <w:proofErr w:type="gramEnd"/>
      <w:r>
        <w:t xml:space="preserve"> Imagen: Dafne </w:t>
      </w:r>
      <w:proofErr w:type="spellStart"/>
      <w:r>
        <w:t>Gentinetta</w:t>
      </w:r>
      <w:proofErr w:type="spellEnd"/>
    </w:p>
    <w:p w14:paraId="7CDFF430" w14:textId="56B063BE" w:rsidR="00206B88" w:rsidRDefault="00206B88" w:rsidP="00206B88">
      <w:r w:rsidRPr="00071858">
        <w:rPr>
          <w:highlight w:val="yellow"/>
        </w:rPr>
        <w:t>Los ingresos de los habitantes de la Ciudad Autónoma de Buenos Aires mostraron en el tercer trimestre un avance insuficiente para superar la inflación acumulada en el mismo período. Según un informe del Instituto de Estadística y Censos de la Ciudad (IDECBA), el incremento interanual de los ingresos individuales fue del 212,1 por ciento, mientras que la inflación alcanzó el 240,6 por ciento.</w:t>
      </w:r>
    </w:p>
    <w:p w14:paraId="60B8BAF1" w14:textId="0D357404" w:rsidR="00206B88" w:rsidRDefault="00206B88" w:rsidP="00206B88">
      <w:r>
        <w:t>El reporte indica que, pese al aumento en los ingresos, la aceleración de los precios sigue impactando directamente el poder adquisitivo de los porteños. La suba de los ingresos laborales fue del 219,1 por ciento, superando a los ingresos no laborales, que se expandieron un 188,8 por ciento. En ambos quedaron rezagados frente a la inflación, afectando las condiciones de vida de las familias.</w:t>
      </w:r>
    </w:p>
    <w:p w14:paraId="5D0A8389" w14:textId="5EA57990" w:rsidR="00206B88" w:rsidRDefault="00206B88" w:rsidP="00206B88">
      <w:r w:rsidRPr="00071858">
        <w:rPr>
          <w:highlight w:val="yellow"/>
        </w:rPr>
        <w:t>En promedio, los ingresos individuales alcanzaron los 881.587 pesos, pero con diferencias marcadas entre las zonas de la ciudad. En la zona Norte, los ingresos individuales son 75,6 por ciento mayores que en la zona Sur, reflejando las desigualdades territoriales.</w:t>
      </w:r>
    </w:p>
    <w:p w14:paraId="7AE104F7" w14:textId="3044E8D8" w:rsidR="00206B88" w:rsidRPr="00071858" w:rsidRDefault="00206B88" w:rsidP="00206B88">
      <w:pPr>
        <w:rPr>
          <w:highlight w:val="yellow"/>
        </w:rPr>
      </w:pPr>
      <w:r w:rsidRPr="00071858">
        <w:rPr>
          <w:highlight w:val="yellow"/>
        </w:rPr>
        <w:t>El ingreso total familiar promedio se ubicó en 1.428.034 pesos, con una suba interanual del 208,5 por ciento. Este incremento también quedó por debajo del Índice de Precios al Consumidor de Buenos Aires (IPCBA), que subió un 240,6 por ciento en el mismo período.</w:t>
      </w:r>
    </w:p>
    <w:p w14:paraId="7F1D6130" w14:textId="52981AB1" w:rsidR="00206B88" w:rsidRDefault="00206B88" w:rsidP="00206B88">
      <w:r w:rsidRPr="00071858">
        <w:rPr>
          <w:highlight w:val="yellow"/>
        </w:rPr>
        <w:t>El análisis zonal muestra diferencias significativas. Los hogares del Sur tuvieron un alza del 178,2 por ciento, alcanzando un ingreso promedio de 1.146.064 pesos, mientras que en el Norte el incremento fue del 201,9 por ciento, con un ingreso de 1.674.298 pesos. En el Centro, los ingresos subieron un 225,5 por ciento, promediando 1.432.534 pesos.</w:t>
      </w:r>
    </w:p>
    <w:p w14:paraId="4F74EFA1" w14:textId="245B033E" w:rsidR="00206B88" w:rsidRDefault="00206B88" w:rsidP="00206B88">
      <w:r>
        <w:t>El ingreso per cápita familiar también reflejó disparidades. En promedio, fue de 742.701 pesos, un aumento del 208,8 por ciento interanual. Sin embargo, en el Norte alcanzó los 975.313 pesos, mientras que en el Centro fue de 728.619 pesos y en el Sur, 522.722 pesos.</w:t>
      </w:r>
    </w:p>
    <w:p w14:paraId="0036DB0A" w14:textId="3F7FC951" w:rsidR="00206B88" w:rsidRDefault="00206B88" w:rsidP="00206B88">
      <w:r w:rsidRPr="00071858">
        <w:rPr>
          <w:highlight w:val="yellow"/>
        </w:rPr>
        <w:t>El informe destacó la persistente desigualdad en la distribución de los ingresos. El 30 por ciento de los hogares con menores ingresos per cápita concentra al 38,7 por ciento de la población, pero apenas el 12,8 por ciento del total de los ingresos. Por el contrario, el 30 por ciento superior de los hogares concentra más de la mitad de la masa de ingresos, con el 52,4 por ciento del total.</w:t>
      </w:r>
    </w:p>
    <w:p w14:paraId="1C444A10" w14:textId="64F253A5" w:rsidR="00206B88" w:rsidRDefault="00206B88" w:rsidP="00206B88">
      <w:r w:rsidRPr="00071858">
        <w:rPr>
          <w:highlight w:val="yellow"/>
        </w:rPr>
        <w:t xml:space="preserve">En el caso de los ingresos laborales, el salario promedio alcanzó los 896.550 pesos, con un crecimiento del 242,0 por ciento, </w:t>
      </w:r>
      <w:r w:rsidRPr="00071858">
        <w:t>ligeramente por</w:t>
      </w:r>
      <w:r>
        <w:t xml:space="preserve"> encima de la inflación. Sin embargo, l</w:t>
      </w:r>
      <w:r w:rsidRPr="00071858">
        <w:rPr>
          <w:highlight w:val="yellow"/>
        </w:rPr>
        <w:t>os trabajadores por cuenta propia no tuvieron la misma suerte, con ingresos promedios de 579.789 pesos y un crecimiento interanual del 187,1 por ciento,</w:t>
      </w:r>
      <w:r>
        <w:t xml:space="preserve"> muy por debajo de la inflación.</w:t>
      </w:r>
    </w:p>
    <w:p w14:paraId="7F1FBC56" w14:textId="49769300" w:rsidR="00206B88" w:rsidRDefault="00206B88" w:rsidP="00206B88">
      <w:r w:rsidRPr="00071858">
        <w:rPr>
          <w:highlight w:val="yellow"/>
        </w:rPr>
        <w:t>El informe resaltó que el 10 por ciento de los trabajadores con menores ingresos percibe menos de 180.000 pesos en su ocupación principal, mientras que el 10 por ciento superior supera los 1.800.000 pesos. Esto significa que, en promedio, el decil superior gana casi 25 veces más que el inferior.</w:t>
      </w:r>
    </w:p>
    <w:p w14:paraId="66733CC5" w14:textId="7F892E05" w:rsidR="00206B88" w:rsidRDefault="00206B88" w:rsidP="00206B88">
      <w:r>
        <w:t>Por último, los ingresos no laborales, como jubilaciones y pensiones, también quedaron rezagados frente a la inflación. Estos ingresos crecieron un 198,6 por ciento interanual, lo que implica una pérdida de poder adquisitivo para los jubilados y pensionados.</w:t>
      </w:r>
    </w:p>
    <w:p w14:paraId="5D1BFAB1" w14:textId="49445908" w:rsidR="00206B88" w:rsidRDefault="00FA659C" w:rsidP="00206B88">
      <w:pPr>
        <w:pStyle w:val="Ttulo1"/>
      </w:pPr>
      <w:r>
        <w:t xml:space="preserve">S241227P1204 </w:t>
      </w:r>
      <w:r w:rsidR="00206B88">
        <w:t>El Gobierno juega a la política interna con el caso del gendarme detenido en Venezuela</w:t>
      </w:r>
    </w:p>
    <w:p w14:paraId="3B0ED98E" w14:textId="75B5DE3F" w:rsidR="00206B88" w:rsidRDefault="00206B88" w:rsidP="00206B88">
      <w:r>
        <w:t>Bullrich denunció al exembajador Laborde por "traición a la patria"</w:t>
      </w:r>
    </w:p>
    <w:p w14:paraId="44F891BE" w14:textId="77777777" w:rsidR="00206B88" w:rsidRDefault="00206B88" w:rsidP="00206B88">
      <w:r>
        <w:t xml:space="preserve">Lo acusan de haber iniciado "sin ningún tipo de autorización oficial gestiones internacionales” y lo califican como "un colaborador del régimen de Maduro”. "Tratan de ocultar, cambiar el eje la discusión", respondió Laborde. </w:t>
      </w:r>
      <w:proofErr w:type="spellStart"/>
      <w:r>
        <w:t>Grabois</w:t>
      </w:r>
      <w:proofErr w:type="spellEnd"/>
      <w:r>
        <w:t xml:space="preserve"> explicó que el exdiplomático envió una carta de la madre al gendarme por pedido suyo como abogado y de la familia, que "logró romper el aislamiento" de Gallo. </w:t>
      </w:r>
    </w:p>
    <w:p w14:paraId="0EFBF6F3" w14:textId="77777777" w:rsidR="00206B88" w:rsidRDefault="00206B88" w:rsidP="00206B88">
      <w:r>
        <w:t>27 de diciembre de 2024 - 02:57</w:t>
      </w:r>
    </w:p>
    <w:p w14:paraId="733D8258" w14:textId="77777777" w:rsidR="00206B88" w:rsidRDefault="00206B88" w:rsidP="00206B88">
      <w:r>
        <w:t xml:space="preserve">Oscar Laborde, Juan </w:t>
      </w:r>
      <w:proofErr w:type="spellStart"/>
      <w:r>
        <w:t>Grabois</w:t>
      </w:r>
      <w:proofErr w:type="spellEnd"/>
      <w:r>
        <w:t xml:space="preserve"> y Patricia Bullrich.</w:t>
      </w:r>
    </w:p>
    <w:p w14:paraId="19BE6168" w14:textId="77777777" w:rsidR="00206B88" w:rsidRDefault="00206B88" w:rsidP="00206B88">
      <w:r>
        <w:t xml:space="preserve">Oscar Laborde, Juan </w:t>
      </w:r>
      <w:proofErr w:type="spellStart"/>
      <w:r>
        <w:t>Grabois</w:t>
      </w:r>
      <w:proofErr w:type="spellEnd"/>
      <w:r>
        <w:t xml:space="preserve"> y Patricia </w:t>
      </w:r>
      <w:proofErr w:type="gramStart"/>
      <w:r>
        <w:t>Bullrich..</w:t>
      </w:r>
      <w:proofErr w:type="gramEnd"/>
      <w:r>
        <w:t xml:space="preserve"> Imagen: Imagen web</w:t>
      </w:r>
    </w:p>
    <w:p w14:paraId="4D63BFF4" w14:textId="55282EEB" w:rsidR="00206B88" w:rsidRDefault="00206B88" w:rsidP="00206B88">
      <w:r w:rsidRPr="00071858">
        <w:rPr>
          <w:highlight w:val="yellow"/>
        </w:rPr>
        <w:t>El Gobierno nacional, a través del Ministerio de Seguridad que conduce Patricia Bullrich, denunció por "traición a la patria" al exembajador argentino ante la República Bolivariana de Venezuela, Oscar Laborde, tras haber colaborado en hacer llegar una carta de la madre al gendarme Nahuel Gallo, detenido por el gobierno de Nicolás Maduro</w:t>
      </w:r>
      <w:r>
        <w:t xml:space="preserve"> (en medio de una situación aparentemente “irregular” aunque no aclarada) y sin conocimiento de la Cancillería argentina. "</w:t>
      </w:r>
      <w:r w:rsidRPr="00071858">
        <w:rPr>
          <w:highlight w:val="yellow"/>
        </w:rPr>
        <w:t xml:space="preserve">Me dicen que soy un traidor a la patria por mandar una carta de la madre a un hijo. Yo creo que se tapa una cosa sobre otra”, respondió Laborde, quien afirmó que lo hizo a través de los contactos que le quedaron de su paso diplomático por Caracas por pedido del dirigente social Juan </w:t>
      </w:r>
      <w:proofErr w:type="spellStart"/>
      <w:r w:rsidRPr="00071858">
        <w:rPr>
          <w:highlight w:val="yellow"/>
        </w:rPr>
        <w:t>Grabois</w:t>
      </w:r>
      <w:proofErr w:type="spellEnd"/>
      <w:r w:rsidRPr="00071858">
        <w:rPr>
          <w:highlight w:val="yellow"/>
        </w:rPr>
        <w:t xml:space="preserve"> y aseveró que no tuvo la intención de "intermediar entre los gobiernos".</w:t>
      </w:r>
      <w:r>
        <w:t xml:space="preserve"> </w:t>
      </w:r>
    </w:p>
    <w:p w14:paraId="3C16E2DA" w14:textId="5C6CCE03" w:rsidR="00206B88" w:rsidRDefault="00206B88" w:rsidP="00206B88">
      <w:proofErr w:type="spellStart"/>
      <w:r>
        <w:t>Grabois</w:t>
      </w:r>
      <w:proofErr w:type="spellEnd"/>
      <w:r>
        <w:t xml:space="preserve"> explicó que “la carta, desde luego, fue enviada a pedido de la familia que confió en mí --abogado especializado en derecho internacional público-- para que le llegue”, que Laborde “fue el único que la pudo realizar con éxito” entre las distintas personas que contactó y destacó que “gracias a la gestión del ex embajador se rompió el aislamiento de Nahuel Gallo”. Además</w:t>
      </w:r>
      <w:r w:rsidRPr="00071858">
        <w:rPr>
          <w:highlight w:val="yellow"/>
        </w:rPr>
        <w:t xml:space="preserve">, </w:t>
      </w:r>
      <w:proofErr w:type="spellStart"/>
      <w:r w:rsidRPr="00071858">
        <w:rPr>
          <w:highlight w:val="yellow"/>
        </w:rPr>
        <w:t>Grabois</w:t>
      </w:r>
      <w:proofErr w:type="spellEnd"/>
      <w:r w:rsidRPr="00071858">
        <w:rPr>
          <w:highlight w:val="yellow"/>
        </w:rPr>
        <w:t xml:space="preserve"> pidió al Gobierno que la denuncia fuera dirigida hacia él como el gestor del hecho “humanitario”, pero le reclamó a la Casa Rosada que asuma la representación de Gallo: "Espero de corazón que el Estado cumpla sus deberes sin intención propagandística ni otro objetivo que el bienestar y el retorno de Nahuel”, indicó.</w:t>
      </w:r>
    </w:p>
    <w:p w14:paraId="5509AA6C" w14:textId="77777777" w:rsidR="00206B88" w:rsidRDefault="00206B88" w:rsidP="00206B88">
      <w:r>
        <w:t>Enemigo interno</w:t>
      </w:r>
    </w:p>
    <w:p w14:paraId="0351EF53" w14:textId="385CD539" w:rsidR="00206B88" w:rsidRDefault="00206B88" w:rsidP="00206B88">
      <w:r>
        <w:t>Lejos de responder por la responsabilidad del Gobierno y de su cartera, bajo cuya órbita está la Gendarmería, Bullrich recurrió a la teoría del “enemigo interno” y denunció a Laborde de “traición a la patria”. "Mientras la Cancillería intenta lograr la liberación de Nahuel Agustín Gallo por vía diplomática a través de las misiones internacionales pertinentes, el exembajador de la República Argentina ante la República Bolivariana de Venezuela Oscar Alberto Laborde inició sin ningún tipo de autorización oficial, gestiones internacionales contactando a la familia del Gendarme en Argentina, a fin de entregarle ‘una carta’, con la colaboración del Gobierno de Venezuela", señalaron desde la cartera que lidera Patricia Bullrich.</w:t>
      </w:r>
    </w:p>
    <w:p w14:paraId="194E8402" w14:textId="4F101E07" w:rsidR="00206B88" w:rsidRDefault="00206B88" w:rsidP="00206B88">
      <w:r>
        <w:t>El gobierno de Javier Milei dice que esa misiva y su gestión contaron con “la colaboración del gobierno de Venezuela”. El texto de la denuncia acusa a Laborde de actuar “contra los intereses del país para sostener la justificación de la desaparición forzada de un nacional argentino, arrogándose facultades diplomáticas que solo pueden ejercer representantes de la Cancillería”.</w:t>
      </w:r>
    </w:p>
    <w:p w14:paraId="31BB9FF9" w14:textId="455E55D8" w:rsidR="00206B88" w:rsidRDefault="00206B88" w:rsidP="00206B88">
      <w:r w:rsidRPr="00071858">
        <w:rPr>
          <w:highlight w:val="yellow"/>
        </w:rPr>
        <w:t xml:space="preserve">Además, la denuncia realizada por el ministerio que conduce Bullrich aduce que “la información que se tiene del denunciado Laborde lo acerca a ser un colaborador del régimen de Maduro”. Por esas razones, el Gobierno acusó formalmente al exfuncionario de “haber traicionado los intereses de la Nación”, y luego exagera la situación al calificar el hecho como “un caso que resulta de una gravedad institucional inusitada en el concierto internacional de los países”. El gobierno nacional ya había defenestrado públicamente al exembajador argentino en Venezuela, quien aprovechando sus vínculos con el gobierno bolivariano intentó acercar posiciones en el caso. Por ese motivo, desde Casa Rosada lo definieron con el mote </w:t>
      </w:r>
      <w:proofErr w:type="spellStart"/>
      <w:r w:rsidRPr="00071858">
        <w:rPr>
          <w:highlight w:val="yellow"/>
        </w:rPr>
        <w:t>macartista</w:t>
      </w:r>
      <w:proofErr w:type="spellEnd"/>
      <w:r w:rsidRPr="00071858">
        <w:rPr>
          <w:highlight w:val="yellow"/>
        </w:rPr>
        <w:t xml:space="preserve"> de “agente cubano”.</w:t>
      </w:r>
    </w:p>
    <w:p w14:paraId="05F4EA4E" w14:textId="77777777" w:rsidR="00206B88" w:rsidRDefault="00206B88" w:rsidP="00206B88">
      <w:r>
        <w:t>Réplica de Laborde</w:t>
      </w:r>
    </w:p>
    <w:p w14:paraId="23076DEC" w14:textId="48176A85" w:rsidR="00206B88" w:rsidRDefault="00206B88" w:rsidP="00206B88">
      <w:r>
        <w:t>"En vez de solucionar lo que tienen que solucionar el Gobierno y la Gendarmería, tratan de ocultar, cambiar el eje la discusión y proyectar sobre mí, con el tema de un agente de otro país, algunas cuestiones personales de Patricia Bullrich", respondió Laborde.</w:t>
      </w:r>
    </w:p>
    <w:p w14:paraId="6F21F6FB" w14:textId="6D073209" w:rsidR="00206B88" w:rsidRDefault="00206B88" w:rsidP="00206B88">
      <w:r>
        <w:t xml:space="preserve">El exembajador informó que la única intervención que tuvo fue para entregarle a Gallo una carta que le enviaba su madre: "Me pidió si le podía hacer llegar, en la fecha de Navidad, una carta a su hijo. El tema me lo trajo (Juan) </w:t>
      </w:r>
      <w:proofErr w:type="spellStart"/>
      <w:r>
        <w:t>Grabois</w:t>
      </w:r>
      <w:proofErr w:type="spellEnd"/>
      <w:r>
        <w:t xml:space="preserve">. Ella estuvo muy agradecida de que hayamos tenido esa acción", añadió. Aseveró que no tuvo la intención de "intermediar entre los gobiernos" y que sólo, por su labor como embajador en Venezuela, "le quedaron contactos" para realizar una "gestión humanitaria" solicitada por la familia del gendarme, a través de </w:t>
      </w:r>
      <w:proofErr w:type="spellStart"/>
      <w:r>
        <w:t>Grabois</w:t>
      </w:r>
      <w:proofErr w:type="spellEnd"/>
      <w:r>
        <w:t>.</w:t>
      </w:r>
    </w:p>
    <w:p w14:paraId="5ECCCE6F" w14:textId="5BDA9EB3" w:rsidR="00206B88" w:rsidRDefault="00206B88" w:rsidP="00206B88">
      <w:r>
        <w:t>"Lamento que se haya interpretado como tratar de humanizar al régimen (de Maduro). Argentina no había hecho nada sobre el tema. Todavía no tenemos un abogado para que atienda el caso del gendarme. Recién ayer parece que Brasil se enteró del tema. Yo no me metí. Le hice llegar una carta de la madre al gendarme", reafirmó Laborde.</w:t>
      </w:r>
    </w:p>
    <w:p w14:paraId="72185D7A" w14:textId="77777777" w:rsidR="00206B88" w:rsidRDefault="00206B88" w:rsidP="00206B88">
      <w:r>
        <w:t xml:space="preserve">La gestión de </w:t>
      </w:r>
      <w:proofErr w:type="spellStart"/>
      <w:r>
        <w:t>Grabois</w:t>
      </w:r>
      <w:proofErr w:type="spellEnd"/>
    </w:p>
    <w:p w14:paraId="0A74876B" w14:textId="1E3E6CA4" w:rsidR="00206B88" w:rsidRDefault="00206B88" w:rsidP="00206B88">
      <w:r>
        <w:t xml:space="preserve">En una extensa carta que hizo pública en la red social X, </w:t>
      </w:r>
      <w:proofErr w:type="spellStart"/>
      <w:r>
        <w:t>Grabois</w:t>
      </w:r>
      <w:proofErr w:type="spellEnd"/>
      <w:r>
        <w:t xml:space="preserve"> explicó que Laborde hizo la gestión “mediante sus relaciones del poder judicial de Venezuela a raíz de un pedido mío” y a solicitud de familia del gendarme “que confió en mi” como abogado. “Cumplimos nuestro objetivo. Por los motivos que sean, teniendo en cuenta que finalmente las autoridades recibirán a los familiares para informarles los pasos a seguir para resolver la situación de nuestro gendarme”, dice la carta pública y agrega: “es posible y deseable </w:t>
      </w:r>
      <w:proofErr w:type="gramStart"/>
      <w:r>
        <w:t>que</w:t>
      </w:r>
      <w:proofErr w:type="gramEnd"/>
      <w:r>
        <w:t xml:space="preserve"> de aquí en más, el Gobierno Nacional asuma la representación de Nahuel y su familia; espero de corazón que el Estado cumpla sus deberes sin intención propagandística ni otro objetivo que el bienestar y el retorno de Nahuel”.</w:t>
      </w:r>
    </w:p>
    <w:p w14:paraId="30A3BB99" w14:textId="2BC77774" w:rsidR="00206B88" w:rsidRDefault="00206B88" w:rsidP="00206B88">
      <w:r>
        <w:t xml:space="preserve">“Recalco que el conducto fue el poder judicial –continuó </w:t>
      </w:r>
      <w:proofErr w:type="spellStart"/>
      <w:r>
        <w:t>Grabois</w:t>
      </w:r>
      <w:proofErr w:type="spellEnd"/>
      <w:r>
        <w:t>--. Sea cual fuera la posición sobre la independencia judicial en Venezuela, es imperioso que el gendarme Nahuel Gallo cuente inmediatamente con representación jurídica, es decir, que el Estado Argentino designe un abogado seguramente mediante la representación diplomática de Brasil”.</w:t>
      </w:r>
    </w:p>
    <w:p w14:paraId="5AA55D0A" w14:textId="0EE6152F" w:rsidR="00206B88" w:rsidRDefault="00206B88" w:rsidP="00206B88">
      <w:r>
        <w:t xml:space="preserve">Allí, </w:t>
      </w:r>
      <w:proofErr w:type="gramStart"/>
      <w:r>
        <w:t>el dirigente social también amplia</w:t>
      </w:r>
      <w:proofErr w:type="gramEnd"/>
      <w:r>
        <w:t xml:space="preserve"> los motivos de su intervención en el caso. “Nahuel Gallo es mi compatriota: garantizar su derecho a defensa, intervenir por su bienestar y procurar su regreso al país es un deber para cualquiera que pueda ayudar, con independencia de cualquier circunstancia particular del caso, cualquier opinión en torno a la política exterior de nuestro país, cualquier posición en torno a la situación de la República de Venezuela”.</w:t>
      </w:r>
    </w:p>
    <w:p w14:paraId="47CAABE5" w14:textId="0DB5B4CF" w:rsidR="00206B88" w:rsidRDefault="00206B88" w:rsidP="00206B88">
      <w:r>
        <w:t xml:space="preserve">“En mi caso --sostiene </w:t>
      </w:r>
      <w:proofErr w:type="spellStart"/>
      <w:r>
        <w:t>Grabois</w:t>
      </w:r>
      <w:proofErr w:type="spellEnd"/>
      <w:r>
        <w:t>--, no me corresponde decir nada sobre las circunstancias del caso ni manifestar posiciones personales sobre Venezuela. Si hablo, si adjetivo, luego no pudo ayudar. En todo caso, voy a decirlas cuando Nahuel esté en casa. Sobre el gobierno argentino, tengo muchos temas para pelear con Bullrich y (el Canciller, Gerardo) Werthein, etc. Este no es uno de ellos. Incluso tal vez sea el único tema en el que estoy dispuesto a colaborar con nuestras autoridades por un objetivo nacional: el resguardo de los derechos del gendarme Nahuel Gallo”.</w:t>
      </w:r>
    </w:p>
    <w:p w14:paraId="214261CD" w14:textId="453141CA" w:rsidR="00206B88" w:rsidRDefault="00206B88" w:rsidP="00206B88">
      <w:proofErr w:type="gramStart"/>
      <w:r>
        <w:t>Finalmente</w:t>
      </w:r>
      <w:proofErr w:type="gramEnd"/>
      <w:r>
        <w:t xml:space="preserve"> y tras destacar la tarea que realizó Laborde y que "logró romper el aislamiento" del gendarme argentino, </w:t>
      </w:r>
      <w:proofErr w:type="spellStart"/>
      <w:r>
        <w:t>Grabois</w:t>
      </w:r>
      <w:proofErr w:type="spellEnd"/>
      <w:r>
        <w:t xml:space="preserve"> realizó un particular pedido “por el más elemental sentido del honor” a Bullrich: “por favor me denuncie a </w:t>
      </w:r>
      <w:proofErr w:type="spellStart"/>
      <w:r>
        <w:t>mi</w:t>
      </w:r>
      <w:proofErr w:type="spellEnd"/>
      <w:r>
        <w:t xml:space="preserve"> también; sería indigno de mi parte permitir que a un hombre que intentó ayudar a causa mía se lo encause injustamente de un delito tan infame”.</w:t>
      </w:r>
    </w:p>
    <w:p w14:paraId="6C009E5F" w14:textId="77777777" w:rsidR="00206B88" w:rsidRDefault="00206B88" w:rsidP="00206B88"/>
    <w:sectPr w:rsidR="00206B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B667C"/>
    <w:multiLevelType w:val="multilevel"/>
    <w:tmpl w:val="E91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62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88"/>
    <w:rsid w:val="00071858"/>
    <w:rsid w:val="00206B88"/>
    <w:rsid w:val="0069677B"/>
    <w:rsid w:val="00F13801"/>
    <w:rsid w:val="00FA65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2951"/>
  <w15:chartTrackingRefBased/>
  <w15:docId w15:val="{DDF2BDA1-E0E9-48E8-8542-874E72C0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06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B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06B8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06B88"/>
    <w:rPr>
      <w:color w:val="0563C1" w:themeColor="hyperlink"/>
      <w:u w:val="single"/>
    </w:rPr>
  </w:style>
  <w:style w:type="character" w:styleId="Mencinsinresolver">
    <w:name w:val="Unresolved Mention"/>
    <w:basedOn w:val="Fuentedeprrafopredeter"/>
    <w:uiPriority w:val="99"/>
    <w:semiHidden/>
    <w:unhideWhenUsed/>
    <w:rsid w:val="0020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22904">
      <w:bodyDiv w:val="1"/>
      <w:marLeft w:val="0"/>
      <w:marRight w:val="0"/>
      <w:marTop w:val="0"/>
      <w:marBottom w:val="0"/>
      <w:divBdr>
        <w:top w:val="none" w:sz="0" w:space="0" w:color="auto"/>
        <w:left w:val="none" w:sz="0" w:space="0" w:color="auto"/>
        <w:bottom w:val="none" w:sz="0" w:space="0" w:color="auto"/>
        <w:right w:val="none" w:sz="0" w:space="0" w:color="auto"/>
      </w:divBdr>
      <w:divsChild>
        <w:div w:id="467169597">
          <w:marLeft w:val="0"/>
          <w:marRight w:val="0"/>
          <w:marTop w:val="0"/>
          <w:marBottom w:val="0"/>
          <w:divBdr>
            <w:top w:val="none" w:sz="0" w:space="0" w:color="auto"/>
            <w:left w:val="none" w:sz="0" w:space="0" w:color="auto"/>
            <w:bottom w:val="none" w:sz="0" w:space="0" w:color="auto"/>
            <w:right w:val="none" w:sz="0" w:space="0" w:color="auto"/>
          </w:divBdr>
          <w:divsChild>
            <w:div w:id="719595006">
              <w:marLeft w:val="0"/>
              <w:marRight w:val="0"/>
              <w:marTop w:val="0"/>
              <w:marBottom w:val="0"/>
              <w:divBdr>
                <w:top w:val="none" w:sz="0" w:space="0" w:color="auto"/>
                <w:left w:val="none" w:sz="0" w:space="0" w:color="auto"/>
                <w:bottom w:val="none" w:sz="0" w:space="0" w:color="auto"/>
                <w:right w:val="none" w:sz="0" w:space="0" w:color="auto"/>
              </w:divBdr>
              <w:divsChild>
                <w:div w:id="1792043283">
                  <w:marLeft w:val="0"/>
                  <w:marRight w:val="0"/>
                  <w:marTop w:val="0"/>
                  <w:marBottom w:val="390"/>
                  <w:divBdr>
                    <w:top w:val="none" w:sz="0" w:space="0" w:color="auto"/>
                    <w:left w:val="none" w:sz="0" w:space="0" w:color="auto"/>
                    <w:bottom w:val="none" w:sz="0" w:space="0" w:color="auto"/>
                    <w:right w:val="none" w:sz="0" w:space="0" w:color="auto"/>
                  </w:divBdr>
                  <w:divsChild>
                    <w:div w:id="1509249976">
                      <w:marLeft w:val="0"/>
                      <w:marRight w:val="0"/>
                      <w:marTop w:val="0"/>
                      <w:marBottom w:val="0"/>
                      <w:divBdr>
                        <w:top w:val="none" w:sz="0" w:space="0" w:color="auto"/>
                        <w:left w:val="none" w:sz="0" w:space="0" w:color="auto"/>
                        <w:bottom w:val="none" w:sz="0" w:space="0" w:color="auto"/>
                        <w:right w:val="none" w:sz="0" w:space="0" w:color="auto"/>
                      </w:divBdr>
                      <w:divsChild>
                        <w:div w:id="1659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48104">
          <w:marLeft w:val="0"/>
          <w:marRight w:val="0"/>
          <w:marTop w:val="0"/>
          <w:marBottom w:val="0"/>
          <w:divBdr>
            <w:top w:val="none" w:sz="0" w:space="0" w:color="auto"/>
            <w:left w:val="none" w:sz="0" w:space="0" w:color="auto"/>
            <w:bottom w:val="none" w:sz="0" w:space="0" w:color="auto"/>
            <w:right w:val="none" w:sz="0" w:space="0" w:color="auto"/>
          </w:divBdr>
          <w:divsChild>
            <w:div w:id="1388577581">
              <w:marLeft w:val="0"/>
              <w:marRight w:val="0"/>
              <w:marTop w:val="0"/>
              <w:marBottom w:val="0"/>
              <w:divBdr>
                <w:top w:val="none" w:sz="0" w:space="0" w:color="auto"/>
                <w:left w:val="none" w:sz="0" w:space="0" w:color="auto"/>
                <w:bottom w:val="none" w:sz="0" w:space="0" w:color="auto"/>
                <w:right w:val="none" w:sz="0" w:space="0" w:color="auto"/>
              </w:divBdr>
              <w:divsChild>
                <w:div w:id="1509100817">
                  <w:marLeft w:val="0"/>
                  <w:marRight w:val="0"/>
                  <w:marTop w:val="0"/>
                  <w:marBottom w:val="450"/>
                  <w:divBdr>
                    <w:top w:val="none" w:sz="0" w:space="0" w:color="auto"/>
                    <w:left w:val="none" w:sz="0" w:space="0" w:color="auto"/>
                    <w:bottom w:val="none" w:sz="0" w:space="0" w:color="auto"/>
                    <w:right w:val="none" w:sz="0" w:space="0" w:color="auto"/>
                  </w:divBdr>
                  <w:divsChild>
                    <w:div w:id="777022055">
                      <w:marLeft w:val="0"/>
                      <w:marRight w:val="0"/>
                      <w:marTop w:val="0"/>
                      <w:marBottom w:val="150"/>
                      <w:divBdr>
                        <w:top w:val="single" w:sz="6" w:space="10" w:color="9C9C9C"/>
                        <w:left w:val="none" w:sz="0" w:space="0" w:color="auto"/>
                        <w:bottom w:val="single" w:sz="6" w:space="10" w:color="9C9C9C"/>
                        <w:right w:val="none" w:sz="0" w:space="0" w:color="auto"/>
                      </w:divBdr>
                      <w:divsChild>
                        <w:div w:id="14898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045">
              <w:marLeft w:val="0"/>
              <w:marRight w:val="0"/>
              <w:marTop w:val="0"/>
              <w:marBottom w:val="0"/>
              <w:divBdr>
                <w:top w:val="none" w:sz="0" w:space="0" w:color="auto"/>
                <w:left w:val="none" w:sz="0" w:space="0" w:color="auto"/>
                <w:bottom w:val="none" w:sz="0" w:space="0" w:color="auto"/>
                <w:right w:val="none" w:sz="0" w:space="0" w:color="auto"/>
              </w:divBdr>
              <w:divsChild>
                <w:div w:id="1659578832">
                  <w:marLeft w:val="0"/>
                  <w:marRight w:val="0"/>
                  <w:marTop w:val="0"/>
                  <w:marBottom w:val="0"/>
                  <w:divBdr>
                    <w:top w:val="none" w:sz="0" w:space="0" w:color="auto"/>
                    <w:left w:val="none" w:sz="0" w:space="0" w:color="auto"/>
                    <w:bottom w:val="none" w:sz="0" w:space="0" w:color="auto"/>
                    <w:right w:val="none" w:sz="0" w:space="0" w:color="auto"/>
                  </w:divBdr>
                  <w:divsChild>
                    <w:div w:id="12819564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34892888">
          <w:marLeft w:val="0"/>
          <w:marRight w:val="0"/>
          <w:marTop w:val="0"/>
          <w:marBottom w:val="0"/>
          <w:divBdr>
            <w:top w:val="none" w:sz="0" w:space="0" w:color="auto"/>
            <w:left w:val="none" w:sz="0" w:space="0" w:color="auto"/>
            <w:bottom w:val="none" w:sz="0" w:space="0" w:color="auto"/>
            <w:right w:val="none" w:sz="0" w:space="0" w:color="auto"/>
          </w:divBdr>
          <w:divsChild>
            <w:div w:id="1881697124">
              <w:marLeft w:val="0"/>
              <w:marRight w:val="0"/>
              <w:marTop w:val="0"/>
              <w:marBottom w:val="0"/>
              <w:divBdr>
                <w:top w:val="none" w:sz="0" w:space="0" w:color="auto"/>
                <w:left w:val="none" w:sz="0" w:space="0" w:color="auto"/>
                <w:bottom w:val="none" w:sz="0" w:space="0" w:color="auto"/>
                <w:right w:val="none" w:sz="0" w:space="0" w:color="auto"/>
              </w:divBdr>
              <w:divsChild>
                <w:div w:id="6358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1971">
      <w:bodyDiv w:val="1"/>
      <w:marLeft w:val="0"/>
      <w:marRight w:val="0"/>
      <w:marTop w:val="0"/>
      <w:marBottom w:val="0"/>
      <w:divBdr>
        <w:top w:val="none" w:sz="0" w:space="0" w:color="auto"/>
        <w:left w:val="none" w:sz="0" w:space="0" w:color="auto"/>
        <w:bottom w:val="none" w:sz="0" w:space="0" w:color="auto"/>
        <w:right w:val="none" w:sz="0" w:space="0" w:color="auto"/>
      </w:divBdr>
      <w:divsChild>
        <w:div w:id="1979724427">
          <w:marLeft w:val="0"/>
          <w:marRight w:val="0"/>
          <w:marTop w:val="0"/>
          <w:marBottom w:val="0"/>
          <w:divBdr>
            <w:top w:val="none" w:sz="0" w:space="0" w:color="auto"/>
            <w:left w:val="none" w:sz="0" w:space="0" w:color="auto"/>
            <w:bottom w:val="none" w:sz="0" w:space="0" w:color="auto"/>
            <w:right w:val="none" w:sz="0" w:space="0" w:color="auto"/>
          </w:divBdr>
          <w:divsChild>
            <w:div w:id="1290548117">
              <w:marLeft w:val="0"/>
              <w:marRight w:val="0"/>
              <w:marTop w:val="0"/>
              <w:marBottom w:val="0"/>
              <w:divBdr>
                <w:top w:val="none" w:sz="0" w:space="0" w:color="auto"/>
                <w:left w:val="none" w:sz="0" w:space="0" w:color="auto"/>
                <w:bottom w:val="none" w:sz="0" w:space="0" w:color="auto"/>
                <w:right w:val="none" w:sz="0" w:space="0" w:color="auto"/>
              </w:divBdr>
            </w:div>
          </w:divsChild>
        </w:div>
        <w:div w:id="936062927">
          <w:marLeft w:val="0"/>
          <w:marRight w:val="0"/>
          <w:marTop w:val="0"/>
          <w:marBottom w:val="0"/>
          <w:divBdr>
            <w:top w:val="none" w:sz="0" w:space="0" w:color="auto"/>
            <w:left w:val="none" w:sz="0" w:space="0" w:color="auto"/>
            <w:bottom w:val="none" w:sz="0" w:space="0" w:color="auto"/>
            <w:right w:val="none" w:sz="0" w:space="0" w:color="auto"/>
          </w:divBdr>
          <w:divsChild>
            <w:div w:id="1483156420">
              <w:marLeft w:val="0"/>
              <w:marRight w:val="0"/>
              <w:marTop w:val="0"/>
              <w:marBottom w:val="0"/>
              <w:divBdr>
                <w:top w:val="none" w:sz="0" w:space="0" w:color="auto"/>
                <w:left w:val="none" w:sz="0" w:space="0" w:color="auto"/>
                <w:bottom w:val="none" w:sz="0" w:space="0" w:color="auto"/>
                <w:right w:val="none" w:sz="0" w:space="0" w:color="auto"/>
              </w:divBdr>
              <w:divsChild>
                <w:div w:id="1799228072">
                  <w:marLeft w:val="0"/>
                  <w:marRight w:val="0"/>
                  <w:marTop w:val="0"/>
                  <w:marBottom w:val="450"/>
                  <w:divBdr>
                    <w:top w:val="none" w:sz="0" w:space="0" w:color="auto"/>
                    <w:left w:val="none" w:sz="0" w:space="0" w:color="auto"/>
                    <w:bottom w:val="none" w:sz="0" w:space="0" w:color="auto"/>
                    <w:right w:val="none" w:sz="0" w:space="0" w:color="auto"/>
                  </w:divBdr>
                  <w:divsChild>
                    <w:div w:id="1644967267">
                      <w:marLeft w:val="0"/>
                      <w:marRight w:val="0"/>
                      <w:marTop w:val="0"/>
                      <w:marBottom w:val="150"/>
                      <w:divBdr>
                        <w:top w:val="single" w:sz="6" w:space="10" w:color="9C9C9C"/>
                        <w:left w:val="none" w:sz="0" w:space="0" w:color="auto"/>
                        <w:bottom w:val="single" w:sz="6" w:space="10" w:color="9C9C9C"/>
                        <w:right w:val="none" w:sz="0" w:space="0" w:color="auto"/>
                      </w:divBdr>
                      <w:divsChild>
                        <w:div w:id="5393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7006">
              <w:marLeft w:val="0"/>
              <w:marRight w:val="0"/>
              <w:marTop w:val="0"/>
              <w:marBottom w:val="0"/>
              <w:divBdr>
                <w:top w:val="none" w:sz="0" w:space="0" w:color="auto"/>
                <w:left w:val="none" w:sz="0" w:space="0" w:color="auto"/>
                <w:bottom w:val="none" w:sz="0" w:space="0" w:color="auto"/>
                <w:right w:val="none" w:sz="0" w:space="0" w:color="auto"/>
              </w:divBdr>
              <w:divsChild>
                <w:div w:id="42562554">
                  <w:marLeft w:val="0"/>
                  <w:marRight w:val="0"/>
                  <w:marTop w:val="0"/>
                  <w:marBottom w:val="0"/>
                  <w:divBdr>
                    <w:top w:val="none" w:sz="0" w:space="0" w:color="auto"/>
                    <w:left w:val="none" w:sz="0" w:space="0" w:color="auto"/>
                    <w:bottom w:val="none" w:sz="0" w:space="0" w:color="auto"/>
                    <w:right w:val="none" w:sz="0" w:space="0" w:color="auto"/>
                  </w:divBdr>
                  <w:divsChild>
                    <w:div w:id="3333817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97397654">
          <w:marLeft w:val="0"/>
          <w:marRight w:val="0"/>
          <w:marTop w:val="0"/>
          <w:marBottom w:val="0"/>
          <w:divBdr>
            <w:top w:val="none" w:sz="0" w:space="0" w:color="auto"/>
            <w:left w:val="none" w:sz="0" w:space="0" w:color="auto"/>
            <w:bottom w:val="none" w:sz="0" w:space="0" w:color="auto"/>
            <w:right w:val="none" w:sz="0" w:space="0" w:color="auto"/>
          </w:divBdr>
          <w:divsChild>
            <w:div w:id="1404640454">
              <w:marLeft w:val="0"/>
              <w:marRight w:val="0"/>
              <w:marTop w:val="0"/>
              <w:marBottom w:val="0"/>
              <w:divBdr>
                <w:top w:val="none" w:sz="0" w:space="0" w:color="auto"/>
                <w:left w:val="none" w:sz="0" w:space="0" w:color="auto"/>
                <w:bottom w:val="none" w:sz="0" w:space="0" w:color="auto"/>
                <w:right w:val="none" w:sz="0" w:space="0" w:color="auto"/>
              </w:divBdr>
              <w:divsChild>
                <w:div w:id="9084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50881">
      <w:bodyDiv w:val="1"/>
      <w:marLeft w:val="0"/>
      <w:marRight w:val="0"/>
      <w:marTop w:val="0"/>
      <w:marBottom w:val="0"/>
      <w:divBdr>
        <w:top w:val="none" w:sz="0" w:space="0" w:color="auto"/>
        <w:left w:val="none" w:sz="0" w:space="0" w:color="auto"/>
        <w:bottom w:val="none" w:sz="0" w:space="0" w:color="auto"/>
        <w:right w:val="none" w:sz="0" w:space="0" w:color="auto"/>
      </w:divBdr>
      <w:divsChild>
        <w:div w:id="1125659056">
          <w:marLeft w:val="0"/>
          <w:marRight w:val="0"/>
          <w:marTop w:val="0"/>
          <w:marBottom w:val="0"/>
          <w:divBdr>
            <w:top w:val="none" w:sz="0" w:space="0" w:color="auto"/>
            <w:left w:val="none" w:sz="0" w:space="0" w:color="auto"/>
            <w:bottom w:val="none" w:sz="0" w:space="0" w:color="auto"/>
            <w:right w:val="none" w:sz="0" w:space="0" w:color="auto"/>
          </w:divBdr>
          <w:divsChild>
            <w:div w:id="315842088">
              <w:marLeft w:val="0"/>
              <w:marRight w:val="0"/>
              <w:marTop w:val="0"/>
              <w:marBottom w:val="0"/>
              <w:divBdr>
                <w:top w:val="none" w:sz="0" w:space="0" w:color="auto"/>
                <w:left w:val="none" w:sz="0" w:space="0" w:color="auto"/>
                <w:bottom w:val="none" w:sz="0" w:space="0" w:color="auto"/>
                <w:right w:val="none" w:sz="0" w:space="0" w:color="auto"/>
              </w:divBdr>
            </w:div>
          </w:divsChild>
        </w:div>
        <w:div w:id="558368060">
          <w:marLeft w:val="0"/>
          <w:marRight w:val="0"/>
          <w:marTop w:val="0"/>
          <w:marBottom w:val="0"/>
          <w:divBdr>
            <w:top w:val="none" w:sz="0" w:space="0" w:color="auto"/>
            <w:left w:val="none" w:sz="0" w:space="0" w:color="auto"/>
            <w:bottom w:val="none" w:sz="0" w:space="0" w:color="auto"/>
            <w:right w:val="none" w:sz="0" w:space="0" w:color="auto"/>
          </w:divBdr>
          <w:divsChild>
            <w:div w:id="1213150504">
              <w:marLeft w:val="0"/>
              <w:marRight w:val="0"/>
              <w:marTop w:val="0"/>
              <w:marBottom w:val="0"/>
              <w:divBdr>
                <w:top w:val="none" w:sz="0" w:space="0" w:color="auto"/>
                <w:left w:val="none" w:sz="0" w:space="0" w:color="auto"/>
                <w:bottom w:val="none" w:sz="0" w:space="0" w:color="auto"/>
                <w:right w:val="none" w:sz="0" w:space="0" w:color="auto"/>
              </w:divBdr>
              <w:divsChild>
                <w:div w:id="1939293975">
                  <w:marLeft w:val="0"/>
                  <w:marRight w:val="0"/>
                  <w:marTop w:val="0"/>
                  <w:marBottom w:val="450"/>
                  <w:divBdr>
                    <w:top w:val="none" w:sz="0" w:space="0" w:color="auto"/>
                    <w:left w:val="none" w:sz="0" w:space="0" w:color="auto"/>
                    <w:bottom w:val="none" w:sz="0" w:space="0" w:color="auto"/>
                    <w:right w:val="none" w:sz="0" w:space="0" w:color="auto"/>
                  </w:divBdr>
                  <w:divsChild>
                    <w:div w:id="1118453559">
                      <w:marLeft w:val="0"/>
                      <w:marRight w:val="0"/>
                      <w:marTop w:val="0"/>
                      <w:marBottom w:val="150"/>
                      <w:divBdr>
                        <w:top w:val="single" w:sz="6" w:space="10" w:color="9C9C9C"/>
                        <w:left w:val="none" w:sz="0" w:space="0" w:color="auto"/>
                        <w:bottom w:val="single" w:sz="6" w:space="10" w:color="9C9C9C"/>
                        <w:right w:val="none" w:sz="0" w:space="0" w:color="auto"/>
                      </w:divBdr>
                      <w:divsChild>
                        <w:div w:id="10900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926">
              <w:marLeft w:val="0"/>
              <w:marRight w:val="0"/>
              <w:marTop w:val="0"/>
              <w:marBottom w:val="0"/>
              <w:divBdr>
                <w:top w:val="none" w:sz="0" w:space="0" w:color="auto"/>
                <w:left w:val="none" w:sz="0" w:space="0" w:color="auto"/>
                <w:bottom w:val="none" w:sz="0" w:space="0" w:color="auto"/>
                <w:right w:val="none" w:sz="0" w:space="0" w:color="auto"/>
              </w:divBdr>
              <w:divsChild>
                <w:div w:id="1917087867">
                  <w:marLeft w:val="0"/>
                  <w:marRight w:val="0"/>
                  <w:marTop w:val="0"/>
                  <w:marBottom w:val="0"/>
                  <w:divBdr>
                    <w:top w:val="none" w:sz="0" w:space="0" w:color="auto"/>
                    <w:left w:val="none" w:sz="0" w:space="0" w:color="auto"/>
                    <w:bottom w:val="none" w:sz="0" w:space="0" w:color="auto"/>
                    <w:right w:val="none" w:sz="0" w:space="0" w:color="auto"/>
                  </w:divBdr>
                  <w:divsChild>
                    <w:div w:id="13308619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54809532">
          <w:marLeft w:val="0"/>
          <w:marRight w:val="0"/>
          <w:marTop w:val="0"/>
          <w:marBottom w:val="0"/>
          <w:divBdr>
            <w:top w:val="none" w:sz="0" w:space="0" w:color="auto"/>
            <w:left w:val="none" w:sz="0" w:space="0" w:color="auto"/>
            <w:bottom w:val="none" w:sz="0" w:space="0" w:color="auto"/>
            <w:right w:val="none" w:sz="0" w:space="0" w:color="auto"/>
          </w:divBdr>
          <w:divsChild>
            <w:div w:id="842013933">
              <w:marLeft w:val="0"/>
              <w:marRight w:val="0"/>
              <w:marTop w:val="0"/>
              <w:marBottom w:val="0"/>
              <w:divBdr>
                <w:top w:val="none" w:sz="0" w:space="0" w:color="auto"/>
                <w:left w:val="none" w:sz="0" w:space="0" w:color="auto"/>
                <w:bottom w:val="none" w:sz="0" w:space="0" w:color="auto"/>
                <w:right w:val="none" w:sz="0" w:space="0" w:color="auto"/>
              </w:divBdr>
              <w:divsChild>
                <w:div w:id="16712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81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551">
          <w:marLeft w:val="0"/>
          <w:marRight w:val="0"/>
          <w:marTop w:val="0"/>
          <w:marBottom w:val="0"/>
          <w:divBdr>
            <w:top w:val="none" w:sz="0" w:space="0" w:color="auto"/>
            <w:left w:val="none" w:sz="0" w:space="0" w:color="auto"/>
            <w:bottom w:val="none" w:sz="0" w:space="0" w:color="auto"/>
            <w:right w:val="none" w:sz="0" w:space="0" w:color="auto"/>
          </w:divBdr>
          <w:divsChild>
            <w:div w:id="1034620295">
              <w:marLeft w:val="0"/>
              <w:marRight w:val="0"/>
              <w:marTop w:val="0"/>
              <w:marBottom w:val="0"/>
              <w:divBdr>
                <w:top w:val="none" w:sz="0" w:space="0" w:color="auto"/>
                <w:left w:val="none" w:sz="0" w:space="0" w:color="auto"/>
                <w:bottom w:val="none" w:sz="0" w:space="0" w:color="auto"/>
                <w:right w:val="none" w:sz="0" w:space="0" w:color="auto"/>
              </w:divBdr>
              <w:divsChild>
                <w:div w:id="172108981">
                  <w:marLeft w:val="0"/>
                  <w:marRight w:val="0"/>
                  <w:marTop w:val="0"/>
                  <w:marBottom w:val="390"/>
                  <w:divBdr>
                    <w:top w:val="none" w:sz="0" w:space="0" w:color="auto"/>
                    <w:left w:val="none" w:sz="0" w:space="0" w:color="auto"/>
                    <w:bottom w:val="none" w:sz="0" w:space="0" w:color="auto"/>
                    <w:right w:val="none" w:sz="0" w:space="0" w:color="auto"/>
                  </w:divBdr>
                  <w:divsChild>
                    <w:div w:id="733816688">
                      <w:marLeft w:val="0"/>
                      <w:marRight w:val="0"/>
                      <w:marTop w:val="0"/>
                      <w:marBottom w:val="0"/>
                      <w:divBdr>
                        <w:top w:val="none" w:sz="0" w:space="0" w:color="auto"/>
                        <w:left w:val="none" w:sz="0" w:space="0" w:color="auto"/>
                        <w:bottom w:val="none" w:sz="0" w:space="0" w:color="auto"/>
                        <w:right w:val="none" w:sz="0" w:space="0" w:color="auto"/>
                      </w:divBdr>
                      <w:divsChild>
                        <w:div w:id="740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29849">
          <w:marLeft w:val="0"/>
          <w:marRight w:val="0"/>
          <w:marTop w:val="0"/>
          <w:marBottom w:val="0"/>
          <w:divBdr>
            <w:top w:val="none" w:sz="0" w:space="0" w:color="auto"/>
            <w:left w:val="none" w:sz="0" w:space="0" w:color="auto"/>
            <w:bottom w:val="none" w:sz="0" w:space="0" w:color="auto"/>
            <w:right w:val="none" w:sz="0" w:space="0" w:color="auto"/>
          </w:divBdr>
          <w:divsChild>
            <w:div w:id="177621296">
              <w:marLeft w:val="0"/>
              <w:marRight w:val="0"/>
              <w:marTop w:val="0"/>
              <w:marBottom w:val="0"/>
              <w:divBdr>
                <w:top w:val="none" w:sz="0" w:space="0" w:color="auto"/>
                <w:left w:val="none" w:sz="0" w:space="0" w:color="auto"/>
                <w:bottom w:val="none" w:sz="0" w:space="0" w:color="auto"/>
                <w:right w:val="none" w:sz="0" w:space="0" w:color="auto"/>
              </w:divBdr>
              <w:divsChild>
                <w:div w:id="398596518">
                  <w:marLeft w:val="0"/>
                  <w:marRight w:val="0"/>
                  <w:marTop w:val="0"/>
                  <w:marBottom w:val="450"/>
                  <w:divBdr>
                    <w:top w:val="none" w:sz="0" w:space="0" w:color="auto"/>
                    <w:left w:val="none" w:sz="0" w:space="0" w:color="auto"/>
                    <w:bottom w:val="none" w:sz="0" w:space="0" w:color="auto"/>
                    <w:right w:val="none" w:sz="0" w:space="0" w:color="auto"/>
                  </w:divBdr>
                  <w:divsChild>
                    <w:div w:id="1836216906">
                      <w:marLeft w:val="0"/>
                      <w:marRight w:val="0"/>
                      <w:marTop w:val="0"/>
                      <w:marBottom w:val="150"/>
                      <w:divBdr>
                        <w:top w:val="single" w:sz="6" w:space="10" w:color="9C9C9C"/>
                        <w:left w:val="none" w:sz="0" w:space="0" w:color="auto"/>
                        <w:bottom w:val="single" w:sz="6" w:space="10" w:color="9C9C9C"/>
                        <w:right w:val="none" w:sz="0" w:space="0" w:color="auto"/>
                      </w:divBdr>
                      <w:divsChild>
                        <w:div w:id="13577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7141">
              <w:marLeft w:val="0"/>
              <w:marRight w:val="0"/>
              <w:marTop w:val="0"/>
              <w:marBottom w:val="0"/>
              <w:divBdr>
                <w:top w:val="none" w:sz="0" w:space="0" w:color="auto"/>
                <w:left w:val="none" w:sz="0" w:space="0" w:color="auto"/>
                <w:bottom w:val="none" w:sz="0" w:space="0" w:color="auto"/>
                <w:right w:val="none" w:sz="0" w:space="0" w:color="auto"/>
              </w:divBdr>
              <w:divsChild>
                <w:div w:id="956988743">
                  <w:marLeft w:val="0"/>
                  <w:marRight w:val="0"/>
                  <w:marTop w:val="0"/>
                  <w:marBottom w:val="0"/>
                  <w:divBdr>
                    <w:top w:val="none" w:sz="0" w:space="0" w:color="auto"/>
                    <w:left w:val="none" w:sz="0" w:space="0" w:color="auto"/>
                    <w:bottom w:val="none" w:sz="0" w:space="0" w:color="auto"/>
                    <w:right w:val="none" w:sz="0" w:space="0" w:color="auto"/>
                  </w:divBdr>
                  <w:divsChild>
                    <w:div w:id="1279678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24794594">
          <w:marLeft w:val="0"/>
          <w:marRight w:val="0"/>
          <w:marTop w:val="0"/>
          <w:marBottom w:val="0"/>
          <w:divBdr>
            <w:top w:val="none" w:sz="0" w:space="0" w:color="auto"/>
            <w:left w:val="none" w:sz="0" w:space="0" w:color="auto"/>
            <w:bottom w:val="none" w:sz="0" w:space="0" w:color="auto"/>
            <w:right w:val="none" w:sz="0" w:space="0" w:color="auto"/>
          </w:divBdr>
          <w:divsChild>
            <w:div w:id="666401446">
              <w:marLeft w:val="0"/>
              <w:marRight w:val="0"/>
              <w:marTop w:val="0"/>
              <w:marBottom w:val="0"/>
              <w:divBdr>
                <w:top w:val="none" w:sz="0" w:space="0" w:color="auto"/>
                <w:left w:val="none" w:sz="0" w:space="0" w:color="auto"/>
                <w:bottom w:val="none" w:sz="0" w:space="0" w:color="auto"/>
                <w:right w:val="none" w:sz="0" w:space="0" w:color="auto"/>
              </w:divBdr>
              <w:divsChild>
                <w:div w:id="187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3428</Words>
  <Characters>18859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Barbosa Pascuzzo</dc:creator>
  <cp:keywords/>
  <dc:description/>
  <cp:lastModifiedBy>Georgina Barbosa Pascuzzo</cp:lastModifiedBy>
  <cp:revision>1</cp:revision>
  <dcterms:created xsi:type="dcterms:W3CDTF">2024-12-27T09:00:00Z</dcterms:created>
  <dcterms:modified xsi:type="dcterms:W3CDTF">2024-12-27T09:33:00Z</dcterms:modified>
</cp:coreProperties>
</file>