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Times New Roman" w:hAnsi="Times New Roman" w:cs="Times New Roman" w:eastAsia="Times New Roman"/>
          <w:b/>
          <w:i w:val="0"/>
          <w:sz w:val="32"/>
        </w:rPr>
        <w:t>NSF Current and Pending (Other) Support</w:t>
      </w:r>
    </w:p>
    <w:p>
      <w:pPr>
        <w:spacing w:after="40" w:before="0"/>
      </w:pPr>
      <w:r>
        <w:rPr>
          <w:rFonts w:ascii="Times New Roman" w:hAnsi="Times New Roman" w:cs="Times New Roman" w:eastAsia="Times New Roman"/>
          <w:b/>
          <w:i w:val="0"/>
          <w:sz w:val="26"/>
        </w:rPr>
        <w:t>Content worksheet for SciENcv</w:t>
      </w:r>
    </w:p>
    <w:p>
      <w:pPr>
        <w:spacing w:after="40" w:before="0"/>
      </w:pPr>
      <w:r>
        <w:rPr>
          <w:rFonts w:ascii="Times New Roman" w:hAnsi="Times New Roman" w:cs="Times New Roman" w:eastAsia="Times New Roman"/>
          <w:b w:val="0"/>
          <w:i w:val="0"/>
          <w:sz w:val="20"/>
        </w:rPr>
        <w:t>Brian Mark Anderson, PhD, DABR  |  Clinical Assistant Professor of Medical Physics, University of California, San Diego  |  eRA Commons: BrianMAnderson  |  ORCID 0000-0002-2748-1444</w:t>
      </w:r>
    </w:p>
    <w:p>
      <w:pPr>
        <w:spacing w:after="160" w:before="0"/>
      </w:pPr>
      <w:r>
        <w:rPr>
          <w:rFonts w:ascii="Times New Roman" w:hAnsi="Times New Roman" w:cs="Times New Roman" w:eastAsia="Times New Roman"/>
          <w:b w:val="0"/>
          <w:i/>
          <w:sz w:val="20"/>
        </w:rPr>
        <w:t>Prepared 10/27/2026. DRAFT for Brian's review: nothing here is final until he confirms it.</w:t>
      </w:r>
    </w:p>
    <w:p>
      <w:pPr>
        <w:pStyle w:val="Heading1"/>
        <w:keepNext/>
        <w:spacing w:before="280" w:after="80"/>
      </w:pPr>
      <w:r>
        <w:rPr>
          <w:rFonts w:ascii="Times New Roman" w:hAnsi="Times New Roman" w:cs="Times New Roman" w:eastAsia="Times New Roman"/>
          <w:b/>
          <w:color w:val="000000"/>
          <w:sz w:val="28"/>
        </w:rPr>
        <w:t>How to use this worksheet</w:t>
      </w:r>
    </w:p>
    <w:p>
      <w:pPr>
        <w:spacing w:after="120" w:before="0"/>
      </w:pPr>
      <w:r>
        <w:rPr>
          <w:rFonts w:ascii="Times New Roman" w:hAnsi="Times New Roman" w:cs="Times New Roman" w:eastAsia="Times New Roman"/>
          <w:sz w:val="22"/>
        </w:rPr>
        <w:t xml:space="preserve">NSF requires every senior/key person's Current and Pending (Other) Support to be prepared in SciENcv, which produces the only NSF-compliant PDF (PAPPG 24-1, Chapter II.D.2.h(ii)). </w:t>
      </w:r>
      <w:r>
        <w:rPr>
          <w:rFonts w:ascii="Times New Roman" w:hAnsi="Times New Roman" w:cs="Times New Roman" w:eastAsia="Times New Roman"/>
          <w:b/>
          <w:sz w:val="22"/>
        </w:rPr>
        <w:t xml:space="preserve">This worksheet is the content, not the form. </w:t>
      </w:r>
      <w:r>
        <w:rPr>
          <w:rFonts w:ascii="Times New Roman" w:hAnsi="Times New Roman" w:cs="Times New Roman" w:eastAsia="Times New Roman"/>
          <w:sz w:val="22"/>
        </w:rPr>
        <w:t xml:space="preserve">Each block below mirrors one SciENcv entry, field by field, so the values can be pasted in order. The right-hand column of every table says where a value came from; </w:t>
      </w:r>
      <w:r>
        <w:rPr>
          <w:rFonts w:ascii="Times New Roman" w:hAnsi="Times New Roman" w:cs="Times New Roman" w:eastAsia="Times New Roman"/>
          <w:b/>
          <w:sz w:val="22"/>
        </w:rPr>
        <w:t>[CONFIRM]</w:t>
      </w:r>
      <w:r>
        <w:rPr>
          <w:rFonts w:ascii="Times New Roman" w:hAnsi="Times New Roman" w:cs="Times New Roman" w:eastAsia="Times New Roman"/>
          <w:sz w:val="22"/>
        </w:rPr>
        <w:t xml:space="preserve"> marks anything that could not be verified from a public source and must come from Brian or the UCSD sponsored-projects office before it is entered. The companion README.md lists the open questions and where each answer goes.</w:t>
      </w:r>
    </w:p>
    <w:p>
      <w:pPr>
        <w:spacing w:after="120" w:before="0"/>
      </w:pPr>
      <w:r>
        <w:rPr>
          <w:rFonts w:ascii="Times New Roman" w:hAnsi="Times New Roman" w:cs="Times New Roman" w:eastAsia="Times New Roman"/>
          <w:b/>
          <w:sz w:val="22"/>
        </w:rPr>
        <w:t xml:space="preserve">Status change, 10/27/2026. </w:t>
      </w:r>
      <w:r>
        <w:rPr>
          <w:rFonts w:ascii="Times New Roman" w:hAnsi="Times New Roman" w:cs="Times New Roman" w:eastAsia="Times New Roman"/>
          <w:sz w:val="22"/>
        </w:rPr>
        <w:t>The AHRQ R18 HS029474 on which Brian was a Co-Investigator (2024 - 2025) is no longer current support: his role ended with the 2025 move to UC San Diego and, in his words, "the grant funding has been withdrawn ... as of this year" (2026). It is not entered in SciENcv; see "Closed awards" below, where the public-record citations are kept so the history stays traceable. The only entry to create is the Pending block for this NSF proposal, plus any other support Brian confirms.</w:t>
      </w:r>
    </w:p>
    <w:p>
      <w:pPr>
        <w:spacing w:after="40" w:before="0"/>
      </w:pPr>
      <w:r>
        <w:rPr>
          <w:rFonts w:ascii="Times New Roman" w:hAnsi="Times New Roman" w:cs="Times New Roman" w:eastAsia="Times New Roman"/>
          <w:b/>
          <w:sz w:val="22"/>
        </w:rPr>
        <w:t>Rules that shape every entry (PAPPG 24-1 II.D.2.h(ii); NSF SciENcv FAQ):</w:t>
      </w:r>
    </w:p>
    <w:p>
      <w:pPr>
        <w:pStyle w:val="ListBullet"/>
        <w:spacing w:after="60"/>
      </w:pPr>
      <w:r>
        <w:rPr>
          <w:rFonts w:ascii="Times New Roman" w:hAnsi="Times New Roman" w:cs="Times New Roman" w:eastAsia="Times New Roman"/>
          <w:b/>
          <w:sz w:val="22"/>
        </w:rPr>
        <w:t>Current</w:t>
      </w:r>
      <w:r>
        <w:rPr>
          <w:rFonts w:ascii="Times New Roman" w:hAnsi="Times New Roman" w:cs="Times New Roman" w:eastAsia="Times New Roman"/>
          <w:sz w:val="22"/>
        </w:rPr>
        <w:t xml:space="preserve"> = any active project or project with ongoing obligations, from any source (federal, state, foreign, foundation, industry, or internal institutional funds). </w:t>
      </w:r>
      <w:r>
        <w:rPr>
          <w:rFonts w:ascii="Times New Roman" w:hAnsi="Times New Roman" w:cs="Times New Roman" w:eastAsia="Times New Roman"/>
          <w:b/>
          <w:sz w:val="22"/>
        </w:rPr>
        <w:t>Pending</w:t>
      </w:r>
      <w:r>
        <w:rPr>
          <w:rFonts w:ascii="Times New Roman" w:hAnsi="Times New Roman" w:cs="Times New Roman" w:eastAsia="Times New Roman"/>
          <w:sz w:val="22"/>
        </w:rPr>
        <w:t xml:space="preserve"> = any proposal under consideration, including this NSF proposal itself.</w:t>
      </w:r>
    </w:p>
    <w:p>
      <w:pPr>
        <w:pStyle w:val="ListBullet"/>
        <w:spacing w:after="60"/>
      </w:pPr>
      <w:r>
        <w:rPr>
          <w:rFonts w:ascii="Times New Roman" w:hAnsi="Times New Roman" w:cs="Times New Roman" w:eastAsia="Times New Roman"/>
          <w:sz w:val="22"/>
        </w:rPr>
        <w:t xml:space="preserve">Only projects Brian commits time to are listed. </w:t>
      </w:r>
      <w:r>
        <w:rPr>
          <w:rFonts w:ascii="Times New Roman" w:hAnsi="Times New Roman" w:cs="Times New Roman" w:eastAsia="Times New Roman"/>
          <w:b/>
          <w:sz w:val="22"/>
        </w:rPr>
        <w:t>SciENcv rejects a person-months value of 0</w:t>
      </w:r>
      <w:r>
        <w:rPr>
          <w:rFonts w:ascii="Times New Roman" w:hAnsi="Times New Roman" w:cs="Times New Roman" w:eastAsia="Times New Roman"/>
          <w:sz w:val="22"/>
        </w:rPr>
        <w:t xml:space="preserve"> (FAQ Q23): if his effort on a project is now zero, the project is removed, not zero-filled. Enter the real figure, including unsalaried effort; estimates are acceptable (minimum 0.01).</w:t>
      </w:r>
    </w:p>
    <w:p>
      <w:pPr>
        <w:pStyle w:val="ListBullet"/>
        <w:spacing w:after="60"/>
      </w:pPr>
      <w:r>
        <w:rPr>
          <w:rFonts w:ascii="Times New Roman" w:hAnsi="Times New Roman" w:cs="Times New Roman" w:eastAsia="Times New Roman"/>
          <w:b/>
          <w:sz w:val="22"/>
        </w:rPr>
        <w:t>Total award amount</w:t>
      </w:r>
      <w:r>
        <w:rPr>
          <w:rFonts w:ascii="Times New Roman" w:hAnsi="Times New Roman" w:cs="Times New Roman" w:eastAsia="Times New Roman"/>
          <w:sz w:val="22"/>
        </w:rPr>
        <w:t xml:space="preserve"> is the whole-dollar total for the full award period including indirect costs. Dates are MM/YYYY. </w:t>
      </w:r>
      <w:r>
        <w:rPr>
          <w:rFonts w:ascii="Times New Roman" w:hAnsi="Times New Roman" w:cs="Times New Roman" w:eastAsia="Times New Roman"/>
          <w:b/>
          <w:sz w:val="22"/>
        </w:rPr>
        <w:t>Overall objectives</w:t>
      </w:r>
      <w:r>
        <w:rPr>
          <w:rFonts w:ascii="Times New Roman" w:hAnsi="Times New Roman" w:cs="Times New Roman" w:eastAsia="Times New Roman"/>
          <w:sz w:val="22"/>
        </w:rPr>
        <w:t xml:space="preserve"> is limited to 1,500 characters. </w:t>
      </w:r>
      <w:r>
        <w:rPr>
          <w:rFonts w:ascii="Times New Roman" w:hAnsi="Times New Roman" w:cs="Times New Roman" w:eastAsia="Times New Roman"/>
          <w:b/>
          <w:sz w:val="22"/>
        </w:rPr>
        <w:t>Overlap statement</w:t>
      </w:r>
      <w:r>
        <w:rPr>
          <w:rFonts w:ascii="Times New Roman" w:hAnsi="Times New Roman" w:cs="Times New Roman" w:eastAsia="Times New Roman"/>
          <w:sz w:val="22"/>
        </w:rPr>
        <w:t>: write "None" when there is no overlap in scope, budget, or person-months.</w:t>
      </w:r>
    </w:p>
    <w:p>
      <w:pPr>
        <w:pStyle w:val="ListBullet"/>
        <w:spacing w:after="60"/>
      </w:pPr>
      <w:r>
        <w:rPr>
          <w:rFonts w:ascii="Times New Roman" w:hAnsi="Times New Roman" w:cs="Times New Roman" w:eastAsia="Times New Roman"/>
          <w:b/>
          <w:sz w:val="22"/>
        </w:rPr>
        <w:t>No personal information</w:t>
      </w:r>
      <w:r>
        <w:rPr>
          <w:rFonts w:ascii="Times New Roman" w:hAnsi="Times New Roman" w:cs="Times New Roman" w:eastAsia="Times New Roman"/>
          <w:sz w:val="22"/>
        </w:rPr>
        <w:t xml:space="preserve"> (home address, personal phone/e-mail) goes in the form.</w:t>
      </w:r>
    </w:p>
    <w:p>
      <w:pPr>
        <w:pStyle w:val="ListBullet"/>
        <w:spacing w:after="60"/>
      </w:pPr>
      <w:r>
        <w:rPr>
          <w:rFonts w:ascii="Times New Roman" w:hAnsi="Times New Roman" w:cs="Times New Roman" w:eastAsia="Times New Roman"/>
          <w:b/>
          <w:sz w:val="22"/>
        </w:rPr>
        <w:t>Certification cannot be delegated:</w:t>
      </w:r>
      <w:r>
        <w:rPr>
          <w:rFonts w:ascii="Times New Roman" w:hAnsi="Times New Roman" w:cs="Times New Roman" w:eastAsia="Times New Roman"/>
          <w:sz w:val="22"/>
        </w:rPr>
        <w:t xml:space="preserve"> Brian ticks the certification in his own SciENcv account before the PDF can be downloaded. The downloaded PDF must be submitted as-is (renaming is fine; opening and re-saving in another application is not).</w:t>
      </w:r>
    </w:p>
    <w:p>
      <w:pPr>
        <w:pStyle w:val="Heading1"/>
        <w:keepNext/>
        <w:spacing w:before="280" w:after="80"/>
      </w:pPr>
      <w:r>
        <w:rPr>
          <w:rFonts w:ascii="Times New Roman" w:hAnsi="Times New Roman" w:cs="Times New Roman" w:eastAsia="Times New Roman"/>
          <w:b/>
          <w:color w:val="000000"/>
          <w:sz w:val="28"/>
        </w:rPr>
        <w:t>SciENcv Section 1 - Identifying information, organization and location</w:t>
      </w:r>
    </w:p>
    <w:tbl>
      <w:tblPr>
        <w:tblStyle w:val="TableGrid"/>
        <w:tblW w:type="auto" w:w="0"/>
        <w:jc w:val="center"/>
        <w:tblLayout w:type="fixed"/>
        <w:tblLook w:firstColumn="1" w:firstRow="1" w:lastColumn="0" w:lastRow="0" w:noHBand="0" w:noVBand="1" w:val="04A0"/>
      </w:tblPr>
      <w:tblGrid>
        <w:gridCol w:w="2088"/>
        <w:gridCol w:w="4536"/>
        <w:gridCol w:w="2736"/>
      </w:tblGrid>
      <w:tr>
        <w:trPr>
          <w:tblHeader w:val="true"/>
        </w:trPr>
        <w:tc>
          <w:tcPr>
            <w:tcW w:type="dxa" w:w="2088"/>
            <w:shd w:val="clear" w:color="auto" w:fill="D9D9D9"/>
          </w:tcPr>
          <w:p>
            <w:pPr>
              <w:spacing w:after="40" w:before="0"/>
            </w:pPr>
            <w:r/>
            <w:r>
              <w:rPr>
                <w:rFonts w:ascii="Times New Roman" w:hAnsi="Times New Roman" w:cs="Times New Roman" w:eastAsia="Times New Roman"/>
                <w:b/>
                <w:i w:val="0"/>
                <w:sz w:val="22"/>
              </w:rPr>
              <w:t>SciENcv field</w:t>
            </w:r>
          </w:p>
        </w:tc>
        <w:tc>
          <w:tcPr>
            <w:tcW w:type="dxa" w:w="4536"/>
            <w:shd w:val="clear" w:color="auto" w:fill="D9D9D9"/>
          </w:tcPr>
          <w:p>
            <w:pPr>
              <w:spacing w:after="40" w:before="0"/>
            </w:pPr>
            <w:r/>
            <w:r>
              <w:rPr>
                <w:rFonts w:ascii="Times New Roman" w:hAnsi="Times New Roman" w:cs="Times New Roman" w:eastAsia="Times New Roman"/>
                <w:b/>
                <w:i w:val="0"/>
                <w:sz w:val="22"/>
              </w:rPr>
              <w:t>Value to enter</w:t>
            </w:r>
          </w:p>
        </w:tc>
        <w:tc>
          <w:tcPr>
            <w:tcW w:type="dxa" w:w="2736"/>
            <w:shd w:val="clear" w:color="auto" w:fill="D9D9D9"/>
          </w:tcPr>
          <w:p>
            <w:pPr>
              <w:spacing w:after="40" w:before="0"/>
            </w:pPr>
            <w:r/>
            <w:r>
              <w:rPr>
                <w:rFonts w:ascii="Times New Roman" w:hAnsi="Times New Roman" w:cs="Times New Roman" w:eastAsia="Times New Roman"/>
                <w:b/>
                <w:i w:val="0"/>
                <w:sz w:val="22"/>
              </w:rPr>
              <w:t>Source / status</w:t>
            </w:r>
          </w:p>
        </w:tc>
      </w:tr>
      <w:tr>
        <w:tc>
          <w:tcPr>
            <w:tcW w:type="dxa" w:w="2088"/>
          </w:tcPr>
          <w:p>
            <w:pPr>
              <w:spacing w:after="40" w:before="0"/>
            </w:pPr>
            <w:r/>
            <w:r>
              <w:rPr>
                <w:rFonts w:ascii="Times New Roman" w:hAnsi="Times New Roman" w:cs="Times New Roman" w:eastAsia="Times New Roman"/>
                <w:b/>
                <w:i w:val="0"/>
                <w:sz w:val="22"/>
              </w:rPr>
              <w:t>Name</w:t>
            </w:r>
          </w:p>
        </w:tc>
        <w:tc>
          <w:tcPr>
            <w:tcW w:type="dxa" w:w="4536"/>
          </w:tcPr>
          <w:p>
            <w:pPr>
              <w:spacing w:after="40" w:before="0"/>
            </w:pPr>
            <w:r/>
            <w:r>
              <w:rPr>
                <w:rFonts w:ascii="Times New Roman" w:hAnsi="Times New Roman" w:cs="Times New Roman" w:eastAsia="Times New Roman"/>
                <w:b w:val="0"/>
                <w:i w:val="0"/>
                <w:sz w:val="22"/>
              </w:rPr>
              <w:t>Brian Mark Anderson</w:t>
            </w:r>
          </w:p>
        </w:tc>
        <w:tc>
          <w:tcPr>
            <w:tcW w:type="dxa" w:w="2736"/>
          </w:tcPr>
          <w:p>
            <w:pPr>
              <w:spacing w:after="40" w:before="0"/>
            </w:pPr>
            <w:r/>
            <w:r>
              <w:rPr>
                <w:rFonts w:ascii="Times New Roman" w:hAnsi="Times New Roman" w:cs="Times New Roman" w:eastAsia="Times New Roman"/>
                <w:b w:val="0"/>
                <w:i w:val="0"/>
                <w:sz w:val="22"/>
              </w:rPr>
              <w:t>CV header.</w:t>
            </w:r>
          </w:p>
        </w:tc>
      </w:tr>
      <w:tr>
        <w:tc>
          <w:tcPr>
            <w:tcW w:type="dxa" w:w="2088"/>
          </w:tcPr>
          <w:p>
            <w:pPr>
              <w:spacing w:after="40" w:before="0"/>
            </w:pPr>
            <w:r/>
            <w:r>
              <w:rPr>
                <w:rFonts w:ascii="Times New Roman" w:hAnsi="Times New Roman" w:cs="Times New Roman" w:eastAsia="Times New Roman"/>
                <w:b/>
                <w:i w:val="0"/>
                <w:sz w:val="22"/>
              </w:rPr>
              <w:t>Position title</w:t>
            </w:r>
          </w:p>
        </w:tc>
        <w:tc>
          <w:tcPr>
            <w:tcW w:type="dxa" w:w="4536"/>
          </w:tcPr>
          <w:p>
            <w:pPr>
              <w:spacing w:after="40" w:before="0"/>
            </w:pPr>
            <w:r/>
            <w:r>
              <w:rPr>
                <w:rFonts w:ascii="Times New Roman" w:hAnsi="Times New Roman" w:cs="Times New Roman" w:eastAsia="Times New Roman"/>
                <w:b w:val="0"/>
                <w:i w:val="0"/>
                <w:sz w:val="22"/>
              </w:rPr>
              <w:t>Clinical Assistant Professor of Medical Physics</w:t>
            </w:r>
          </w:p>
        </w:tc>
        <w:tc>
          <w:tcPr>
            <w:tcW w:type="dxa" w:w="2736"/>
          </w:tcPr>
          <w:p>
            <w:pPr>
              <w:spacing w:after="40" w:before="0"/>
            </w:pPr>
            <w:r/>
            <w:r>
              <w:rPr>
                <w:rFonts w:ascii="Times New Roman" w:hAnsi="Times New Roman" w:cs="Times New Roman" w:eastAsia="Times New Roman"/>
                <w:b w:val="0"/>
                <w:i w:val="0"/>
                <w:sz w:val="22"/>
              </w:rPr>
              <w:t xml:space="preserve">CV header. The NIH biosketch says "Department of Radiation Oncology"; the CV says "Radiation Medicine &amp; Applied Sciences". Use the department name on the UCSD appointment letter </w:t>
            </w:r>
            <w:r>
              <w:rPr>
                <w:rFonts w:ascii="Times New Roman" w:hAnsi="Times New Roman" w:cs="Times New Roman" w:eastAsia="Times New Roman"/>
                <w:b/>
                <w:i w:val="0"/>
                <w:sz w:val="22"/>
              </w:rPr>
              <w:t>[CONFIRM]</w:t>
            </w:r>
            <w:r>
              <w:rPr>
                <w:rFonts w:ascii="Times New Roman" w:hAnsi="Times New Roman" w:cs="Times New Roman" w:eastAsia="Times New Roman"/>
                <w:b w:val="0"/>
                <w:i w:val="0"/>
                <w:sz w:val="22"/>
              </w:rPr>
              <w:t>.</w:t>
            </w:r>
          </w:p>
        </w:tc>
      </w:tr>
      <w:tr>
        <w:tc>
          <w:tcPr>
            <w:tcW w:type="dxa" w:w="2088"/>
          </w:tcPr>
          <w:p>
            <w:pPr>
              <w:spacing w:after="40" w:before="0"/>
            </w:pPr>
            <w:r/>
            <w:r>
              <w:rPr>
                <w:rFonts w:ascii="Times New Roman" w:hAnsi="Times New Roman" w:cs="Times New Roman" w:eastAsia="Times New Roman"/>
                <w:b/>
                <w:i w:val="0"/>
                <w:sz w:val="22"/>
              </w:rPr>
              <w:t>Organization</w:t>
            </w:r>
          </w:p>
        </w:tc>
        <w:tc>
          <w:tcPr>
            <w:tcW w:type="dxa" w:w="4536"/>
          </w:tcPr>
          <w:p>
            <w:pPr>
              <w:spacing w:after="40" w:before="0"/>
            </w:pPr>
            <w:r/>
            <w:r>
              <w:rPr>
                <w:rFonts w:ascii="Times New Roman" w:hAnsi="Times New Roman" w:cs="Times New Roman" w:eastAsia="Times New Roman"/>
                <w:b w:val="0"/>
                <w:i w:val="0"/>
                <w:sz w:val="22"/>
              </w:rPr>
              <w:t>University of California, San Diego - Department of Radiation Medicine and Applied Sciences</w:t>
            </w:r>
          </w:p>
        </w:tc>
        <w:tc>
          <w:tcPr>
            <w:tcW w:type="dxa" w:w="2736"/>
          </w:tcPr>
          <w:p>
            <w:pPr>
              <w:spacing w:after="40" w:before="0"/>
            </w:pPr>
            <w:r/>
            <w:r>
              <w:rPr>
                <w:rFonts w:ascii="Times New Roman" w:hAnsi="Times New Roman" w:cs="Times New Roman" w:eastAsia="Times New Roman"/>
                <w:b w:val="0"/>
                <w:i w:val="0"/>
                <w:sz w:val="22"/>
              </w:rPr>
              <w:t xml:space="preserve">CV. </w:t>
            </w:r>
            <w:r>
              <w:rPr>
                <w:rFonts w:ascii="Times New Roman" w:hAnsi="Times New Roman" w:cs="Times New Roman" w:eastAsia="Times New Roman"/>
                <w:b/>
                <w:i w:val="0"/>
                <w:sz w:val="22"/>
              </w:rPr>
              <w:t>[CONFIRM department wording with UCSD]</w:t>
            </w:r>
          </w:p>
        </w:tc>
      </w:tr>
      <w:tr>
        <w:tc>
          <w:tcPr>
            <w:tcW w:type="dxa" w:w="2088"/>
          </w:tcPr>
          <w:p>
            <w:pPr>
              <w:spacing w:after="40" w:before="0"/>
            </w:pPr>
            <w:r/>
            <w:r>
              <w:rPr>
                <w:rFonts w:ascii="Times New Roman" w:hAnsi="Times New Roman" w:cs="Times New Roman" w:eastAsia="Times New Roman"/>
                <w:b/>
                <w:i w:val="0"/>
                <w:sz w:val="22"/>
              </w:rPr>
              <w:t>City / State / Country</w:t>
            </w:r>
          </w:p>
        </w:tc>
        <w:tc>
          <w:tcPr>
            <w:tcW w:type="dxa" w:w="4536"/>
          </w:tcPr>
          <w:p>
            <w:pPr>
              <w:spacing w:after="40" w:before="0"/>
            </w:pPr>
            <w:r/>
            <w:r>
              <w:rPr>
                <w:rFonts w:ascii="Times New Roman" w:hAnsi="Times New Roman" w:cs="Times New Roman" w:eastAsia="Times New Roman"/>
                <w:b w:val="0"/>
                <w:i w:val="0"/>
                <w:sz w:val="22"/>
              </w:rPr>
              <w:t>La Jolla, CA, USA</w:t>
            </w:r>
          </w:p>
        </w:tc>
        <w:tc>
          <w:tcPr>
            <w:tcW w:type="dxa" w:w="2736"/>
          </w:tcPr>
          <w:p>
            <w:pPr>
              <w:spacing w:after="40" w:before="0"/>
            </w:pPr>
            <w:r/>
            <w:r>
              <w:rPr>
                <w:rFonts w:ascii="Times New Roman" w:hAnsi="Times New Roman" w:cs="Times New Roman" w:eastAsia="Times New Roman"/>
                <w:b w:val="0"/>
                <w:i w:val="0"/>
                <w:sz w:val="22"/>
              </w:rPr>
              <w:t xml:space="preserve">The UCSD campus mailing address is La Jolla (9500 Gilman Drive); the CV header says San Diego. Match whatever the proposal cover sheet uses for the performance site </w:t>
            </w:r>
            <w:r>
              <w:rPr>
                <w:rFonts w:ascii="Times New Roman" w:hAnsi="Times New Roman" w:cs="Times New Roman" w:eastAsia="Times New Roman"/>
                <w:b/>
                <w:i w:val="0"/>
                <w:sz w:val="22"/>
              </w:rPr>
              <w:t>[CONFIRM]</w:t>
            </w:r>
            <w:r>
              <w:rPr>
                <w:rFonts w:ascii="Times New Roman" w:hAnsi="Times New Roman" w:cs="Times New Roman" w:eastAsia="Times New Roman"/>
                <w:b w:val="0"/>
                <w:i w:val="0"/>
                <w:sz w:val="22"/>
              </w:rPr>
              <w:t>.</w:t>
            </w:r>
          </w:p>
        </w:tc>
      </w:tr>
      <w:tr>
        <w:tc>
          <w:tcPr>
            <w:tcW w:type="dxa" w:w="2088"/>
          </w:tcPr>
          <w:p>
            <w:pPr>
              <w:spacing w:after="40" w:before="0"/>
            </w:pPr>
            <w:r/>
            <w:r>
              <w:rPr>
                <w:rFonts w:ascii="Times New Roman" w:hAnsi="Times New Roman" w:cs="Times New Roman" w:eastAsia="Times New Roman"/>
                <w:b/>
                <w:i w:val="0"/>
                <w:sz w:val="22"/>
              </w:rPr>
              <w:t>Sign-in identifiers (not entered in the form)</w:t>
            </w:r>
          </w:p>
        </w:tc>
        <w:tc>
          <w:tcPr>
            <w:tcW w:type="dxa" w:w="4536"/>
          </w:tcPr>
          <w:p>
            <w:pPr>
              <w:spacing w:after="40" w:before="0"/>
            </w:pPr>
            <w:r/>
            <w:r>
              <w:rPr>
                <w:rFonts w:ascii="Times New Roman" w:hAnsi="Times New Roman" w:cs="Times New Roman" w:eastAsia="Times New Roman"/>
                <w:b w:val="0"/>
                <w:i w:val="0"/>
                <w:sz w:val="22"/>
              </w:rPr>
              <w:t>eRA Commons BrianMAnderson; ORCID 0000-0002-2748-1444</w:t>
            </w:r>
          </w:p>
        </w:tc>
        <w:tc>
          <w:tcPr>
            <w:tcW w:type="dxa" w:w="2736"/>
          </w:tcPr>
          <w:p>
            <w:pPr>
              <w:spacing w:after="40" w:before="0"/>
            </w:pPr>
            <w:r/>
            <w:r>
              <w:rPr>
                <w:rFonts w:ascii="Times New Roman" w:hAnsi="Times New Roman" w:cs="Times New Roman" w:eastAsia="Times New Roman"/>
                <w:b w:val="0"/>
                <w:i w:val="0"/>
                <w:sz w:val="22"/>
              </w:rPr>
              <w:t>CLAUDE.md. Either route lands in the same NCBI account once linked.</w:t>
            </w:r>
          </w:p>
        </w:tc>
      </w:tr>
    </w:tbl>
    <w:p>
      <w:pPr>
        <w:spacing w:after="40"/>
      </w:pPr>
    </w:p>
    <w:p>
      <w:pPr>
        <w:pStyle w:val="Heading1"/>
        <w:keepNext/>
        <w:spacing w:before="280" w:after="80"/>
      </w:pPr>
      <w:r>
        <w:rPr>
          <w:rFonts w:ascii="Times New Roman" w:hAnsi="Times New Roman" w:cs="Times New Roman" w:eastAsia="Times New Roman"/>
          <w:b/>
          <w:color w:val="000000"/>
          <w:sz w:val="28"/>
        </w:rPr>
        <w:t>SciENcv Section 2 - Projects and proposals</w:t>
      </w:r>
    </w:p>
    <w:p>
      <w:pPr>
        <w:spacing w:after="120" w:before="0"/>
      </w:pPr>
      <w:r>
        <w:rPr>
          <w:rFonts w:ascii="Times New Roman" w:hAnsi="Times New Roman" w:cs="Times New Roman" w:eastAsia="Times New Roman"/>
          <w:b/>
          <w:sz w:val="22"/>
        </w:rPr>
        <w:t xml:space="preserve">Former Entry A - AHRQ R18 HS029474: not entered. </w:t>
      </w:r>
      <w:r>
        <w:rPr>
          <w:rFonts w:ascii="Times New Roman" w:hAnsi="Times New Roman" w:cs="Times New Roman" w:eastAsia="Times New Roman"/>
          <w:sz w:val="22"/>
        </w:rPr>
        <w:t>Brian's Co-Investigator role ran 2024 - 2025 and the award's funding was withdrawn in 2026, so it is neither Current nor Pending. Its verified details are kept in the "Closed awards" section.</w:t>
      </w:r>
    </w:p>
    <w:p>
      <w:pPr>
        <w:pStyle w:val="Heading2"/>
        <w:keepNext/>
        <w:spacing w:before="200" w:after="80"/>
      </w:pPr>
      <w:r>
        <w:rPr>
          <w:rFonts w:ascii="Times New Roman" w:hAnsi="Times New Roman" w:cs="Times New Roman" w:eastAsia="Times New Roman"/>
          <w:b/>
          <w:color w:val="000000"/>
          <w:sz w:val="24"/>
        </w:rPr>
        <w:t>Entry 1 - PENDING: this NSF proposal</w:t>
      </w:r>
    </w:p>
    <w:p>
      <w:pPr>
        <w:spacing w:after="120" w:before="0"/>
      </w:pPr>
      <w:r>
        <w:rPr>
          <w:rFonts w:ascii="Times New Roman" w:hAnsi="Times New Roman" w:cs="Times New Roman" w:eastAsia="Times New Roman"/>
          <w:sz w:val="22"/>
        </w:rPr>
        <w:t xml:space="preserve">PAPPG 24-1 defines Pending as any proposal under consideration, </w:t>
      </w:r>
      <w:r>
        <w:rPr>
          <w:rFonts w:ascii="Times New Roman" w:hAnsi="Times New Roman" w:cs="Times New Roman" w:eastAsia="Times New Roman"/>
          <w:b/>
          <w:sz w:val="22"/>
        </w:rPr>
        <w:t>including the proposal being submitted</w:t>
      </w:r>
      <w:r>
        <w:rPr>
          <w:rFonts w:ascii="Times New Roman" w:hAnsi="Times New Roman" w:cs="Times New Roman" w:eastAsia="Times New Roman"/>
          <w:sz w:val="22"/>
        </w:rPr>
        <w:t>. Every value below comes from the proposal's cover sheet and budget; none is in the CV.</w:t>
      </w:r>
    </w:p>
    <w:tbl>
      <w:tblPr>
        <w:tblStyle w:val="TableGrid"/>
        <w:tblW w:type="auto" w:w="0"/>
        <w:jc w:val="center"/>
        <w:tblLayout w:type="fixed"/>
        <w:tblLook w:firstColumn="1" w:firstRow="1" w:lastColumn="0" w:lastRow="0" w:noHBand="0" w:noVBand="1" w:val="04A0"/>
      </w:tblPr>
      <w:tblGrid>
        <w:gridCol w:w="2088"/>
        <w:gridCol w:w="4536"/>
        <w:gridCol w:w="2736"/>
      </w:tblGrid>
      <w:tr>
        <w:trPr>
          <w:tblHeader w:val="true"/>
        </w:trPr>
        <w:tc>
          <w:tcPr>
            <w:tcW w:type="dxa" w:w="2088"/>
            <w:shd w:val="clear" w:color="auto" w:fill="D9D9D9"/>
          </w:tcPr>
          <w:p>
            <w:pPr>
              <w:spacing w:after="40" w:before="0"/>
            </w:pPr>
            <w:r/>
            <w:r>
              <w:rPr>
                <w:rFonts w:ascii="Times New Roman" w:hAnsi="Times New Roman" w:cs="Times New Roman" w:eastAsia="Times New Roman"/>
                <w:b/>
                <w:i w:val="0"/>
                <w:sz w:val="22"/>
              </w:rPr>
              <w:t>SciENcv field</w:t>
            </w:r>
          </w:p>
        </w:tc>
        <w:tc>
          <w:tcPr>
            <w:tcW w:type="dxa" w:w="4536"/>
            <w:shd w:val="clear" w:color="auto" w:fill="D9D9D9"/>
          </w:tcPr>
          <w:p>
            <w:pPr>
              <w:spacing w:after="40" w:before="0"/>
            </w:pPr>
            <w:r/>
            <w:r>
              <w:rPr>
                <w:rFonts w:ascii="Times New Roman" w:hAnsi="Times New Roman" w:cs="Times New Roman" w:eastAsia="Times New Roman"/>
                <w:b/>
                <w:i w:val="0"/>
                <w:sz w:val="22"/>
              </w:rPr>
              <w:t>Value to enter</w:t>
            </w:r>
          </w:p>
        </w:tc>
        <w:tc>
          <w:tcPr>
            <w:tcW w:type="dxa" w:w="2736"/>
            <w:shd w:val="clear" w:color="auto" w:fill="D9D9D9"/>
          </w:tcPr>
          <w:p>
            <w:pPr>
              <w:spacing w:after="40" w:before="0"/>
            </w:pPr>
            <w:r/>
            <w:r>
              <w:rPr>
                <w:rFonts w:ascii="Times New Roman" w:hAnsi="Times New Roman" w:cs="Times New Roman" w:eastAsia="Times New Roman"/>
                <w:b/>
                <w:i w:val="0"/>
                <w:sz w:val="22"/>
              </w:rPr>
              <w:t>Source / status</w:t>
            </w:r>
          </w:p>
        </w:tc>
      </w:tr>
      <w:tr>
        <w:tc>
          <w:tcPr>
            <w:tcW w:type="dxa" w:w="2088"/>
          </w:tcPr>
          <w:p>
            <w:pPr>
              <w:spacing w:after="40" w:before="0"/>
            </w:pPr>
            <w:r/>
            <w:r>
              <w:rPr>
                <w:rFonts w:ascii="Times New Roman" w:hAnsi="Times New Roman" w:cs="Times New Roman" w:eastAsia="Times New Roman"/>
                <w:b/>
                <w:i w:val="0"/>
                <w:sz w:val="22"/>
              </w:rPr>
              <w:t>Status</w:t>
            </w:r>
          </w:p>
        </w:tc>
        <w:tc>
          <w:tcPr>
            <w:tcW w:type="dxa" w:w="4536"/>
          </w:tcPr>
          <w:p>
            <w:pPr>
              <w:spacing w:after="40" w:before="0"/>
            </w:pPr>
            <w:r/>
            <w:r>
              <w:rPr>
                <w:rFonts w:ascii="Times New Roman" w:hAnsi="Times New Roman" w:cs="Times New Roman" w:eastAsia="Times New Roman"/>
                <w:b w:val="0"/>
                <w:i w:val="0"/>
                <w:sz w:val="22"/>
              </w:rPr>
              <w:t>Pending</w:t>
            </w:r>
          </w:p>
        </w:tc>
        <w:tc>
          <w:tcPr>
            <w:tcW w:type="dxa" w:w="2736"/>
          </w:tcPr>
          <w:p>
            <w:pPr>
              <w:spacing w:after="40" w:before="0"/>
            </w:pPr>
            <w:r/>
            <w:r>
              <w:rPr>
                <w:rFonts w:ascii="Times New Roman" w:hAnsi="Times New Roman" w:cs="Times New Roman" w:eastAsia="Times New Roman"/>
                <w:b w:val="0"/>
                <w:i w:val="0"/>
                <w:sz w:val="22"/>
              </w:rPr>
              <w:t>Required for the proposal itself.</w:t>
            </w:r>
          </w:p>
        </w:tc>
      </w:tr>
      <w:tr>
        <w:tc>
          <w:tcPr>
            <w:tcW w:type="dxa" w:w="2088"/>
          </w:tcPr>
          <w:p>
            <w:pPr>
              <w:spacing w:after="40" w:before="0"/>
            </w:pPr>
            <w:r/>
            <w:r>
              <w:rPr>
                <w:rFonts w:ascii="Times New Roman" w:hAnsi="Times New Roman" w:cs="Times New Roman" w:eastAsia="Times New Roman"/>
                <w:b/>
                <w:i w:val="0"/>
                <w:sz w:val="22"/>
              </w:rPr>
              <w:t>Title</w:t>
            </w:r>
          </w:p>
        </w:tc>
        <w:tc>
          <w:tcPr>
            <w:tcW w:type="dxa" w:w="4536"/>
          </w:tcPr>
          <w:p>
            <w:pPr>
              <w:spacing w:after="40" w:before="0"/>
            </w:pPr>
            <w:r/>
            <w:r>
              <w:rPr>
                <w:rFonts w:ascii="Times New Roman" w:hAnsi="Times New Roman" w:cs="Times New Roman" w:eastAsia="Times New Roman"/>
                <w:b/>
                <w:i w:val="0"/>
                <w:sz w:val="22"/>
              </w:rPr>
              <w:t>[CONFIRM - exact proposal title as entered on the Research.gov cover sheet]</w:t>
            </w:r>
          </w:p>
        </w:tc>
        <w:tc>
          <w:tcPr>
            <w:tcW w:type="dxa" w:w="2736"/>
          </w:tcPr>
          <w:p>
            <w:pPr>
              <w:spacing w:after="40" w:before="0"/>
            </w:pPr>
            <w:r/>
            <w:r>
              <w:rPr>
                <w:rFonts w:ascii="Times New Roman" w:hAnsi="Times New Roman" w:cs="Times New Roman" w:eastAsia="Times New Roman"/>
                <w:b w:val="0"/>
                <w:i w:val="0"/>
                <w:sz w:val="22"/>
              </w:rPr>
              <w:t>Proposal cover sheet.</w:t>
            </w:r>
          </w:p>
        </w:tc>
      </w:tr>
      <w:tr>
        <w:tc>
          <w:tcPr>
            <w:tcW w:type="dxa" w:w="2088"/>
          </w:tcPr>
          <w:p>
            <w:pPr>
              <w:spacing w:after="40" w:before="0"/>
            </w:pPr>
            <w:r/>
            <w:r>
              <w:rPr>
                <w:rFonts w:ascii="Times New Roman" w:hAnsi="Times New Roman" w:cs="Times New Roman" w:eastAsia="Times New Roman"/>
                <w:b/>
                <w:i w:val="0"/>
                <w:sz w:val="22"/>
              </w:rPr>
              <w:t>Proposal number</w:t>
            </w:r>
          </w:p>
        </w:tc>
        <w:tc>
          <w:tcPr>
            <w:tcW w:type="dxa" w:w="4536"/>
          </w:tcPr>
          <w:p>
            <w:pPr>
              <w:spacing w:after="40" w:before="0"/>
            </w:pPr>
            <w:r/>
            <w:r>
              <w:rPr>
                <w:rFonts w:ascii="Times New Roman" w:hAnsi="Times New Roman" w:cs="Times New Roman" w:eastAsia="Times New Roman"/>
                <w:b w:val="0"/>
                <w:i w:val="0"/>
                <w:sz w:val="22"/>
              </w:rPr>
              <w:t>Leave blank (not yet assigned)</w:t>
            </w:r>
          </w:p>
        </w:tc>
        <w:tc>
          <w:tcPr>
            <w:tcW w:type="dxa" w:w="2736"/>
          </w:tcPr>
          <w:p>
            <w:pPr>
              <w:spacing w:after="40" w:before="0"/>
            </w:pPr>
            <w:r/>
            <w:r>
              <w:rPr>
                <w:rFonts w:ascii="Times New Roman" w:hAnsi="Times New Roman" w:cs="Times New Roman" w:eastAsia="Times New Roman"/>
                <w:b w:val="0"/>
                <w:i w:val="0"/>
                <w:sz w:val="22"/>
              </w:rPr>
              <w:t xml:space="preserve">NSF assigns the number at submission. If the proposal has already been submitted and NSF has issued a number, enter it </w:t>
            </w:r>
            <w:r>
              <w:rPr>
                <w:rFonts w:ascii="Times New Roman" w:hAnsi="Times New Roman" w:cs="Times New Roman" w:eastAsia="Times New Roman"/>
                <w:b/>
                <w:i w:val="0"/>
                <w:sz w:val="22"/>
              </w:rPr>
              <w:t>[CONFIRM]</w:t>
            </w:r>
            <w:r>
              <w:rPr>
                <w:rFonts w:ascii="Times New Roman" w:hAnsi="Times New Roman" w:cs="Times New Roman" w:eastAsia="Times New Roman"/>
                <w:b w:val="0"/>
                <w:i w:val="0"/>
                <w:sz w:val="22"/>
              </w:rPr>
              <w:t>.</w:t>
            </w:r>
          </w:p>
        </w:tc>
      </w:tr>
      <w:tr>
        <w:tc>
          <w:tcPr>
            <w:tcW w:type="dxa" w:w="2088"/>
          </w:tcPr>
          <w:p>
            <w:pPr>
              <w:spacing w:after="40" w:before="0"/>
            </w:pPr>
            <w:r/>
            <w:r>
              <w:rPr>
                <w:rFonts w:ascii="Times New Roman" w:hAnsi="Times New Roman" w:cs="Times New Roman" w:eastAsia="Times New Roman"/>
                <w:b/>
                <w:i w:val="0"/>
                <w:sz w:val="22"/>
              </w:rPr>
              <w:t>Source of support</w:t>
            </w:r>
          </w:p>
        </w:tc>
        <w:tc>
          <w:tcPr>
            <w:tcW w:type="dxa" w:w="4536"/>
          </w:tcPr>
          <w:p>
            <w:pPr>
              <w:spacing w:after="40" w:before="0"/>
            </w:pPr>
            <w:r/>
            <w:r>
              <w:rPr>
                <w:rFonts w:ascii="Times New Roman" w:hAnsi="Times New Roman" w:cs="Times New Roman" w:eastAsia="Times New Roman"/>
                <w:b w:val="0"/>
                <w:i w:val="0"/>
                <w:sz w:val="22"/>
              </w:rPr>
              <w:t xml:space="preserve">National Science Foundation </w:t>
            </w:r>
            <w:r>
              <w:rPr>
                <w:rFonts w:ascii="Times New Roman" w:hAnsi="Times New Roman" w:cs="Times New Roman" w:eastAsia="Times New Roman"/>
                <w:b/>
                <w:i w:val="0"/>
                <w:sz w:val="22"/>
              </w:rPr>
              <w:t>[CONFIRM directorate / division / program solicitation]</w:t>
            </w:r>
          </w:p>
        </w:tc>
        <w:tc>
          <w:tcPr>
            <w:tcW w:type="dxa" w:w="2736"/>
          </w:tcPr>
          <w:p>
            <w:pPr>
              <w:spacing w:after="40" w:before="0"/>
            </w:pPr>
            <w:r/>
            <w:r>
              <w:rPr>
                <w:rFonts w:ascii="Times New Roman" w:hAnsi="Times New Roman" w:cs="Times New Roman" w:eastAsia="Times New Roman"/>
                <w:b w:val="0"/>
                <w:i w:val="0"/>
                <w:sz w:val="22"/>
              </w:rPr>
              <w:t>Cover sheet.</w:t>
            </w:r>
          </w:p>
        </w:tc>
      </w:tr>
      <w:tr>
        <w:tc>
          <w:tcPr>
            <w:tcW w:type="dxa" w:w="2088"/>
          </w:tcPr>
          <w:p>
            <w:pPr>
              <w:spacing w:after="40" w:before="0"/>
            </w:pPr>
            <w:r/>
            <w:r>
              <w:rPr>
                <w:rFonts w:ascii="Times New Roman" w:hAnsi="Times New Roman" w:cs="Times New Roman" w:eastAsia="Times New Roman"/>
                <w:b/>
                <w:i w:val="0"/>
                <w:sz w:val="22"/>
              </w:rPr>
              <w:t>Primary place of performance</w:t>
            </w:r>
          </w:p>
        </w:tc>
        <w:tc>
          <w:tcPr>
            <w:tcW w:type="dxa" w:w="4536"/>
          </w:tcPr>
          <w:p>
            <w:pPr>
              <w:spacing w:after="40" w:before="0"/>
            </w:pPr>
            <w:r/>
            <w:r>
              <w:rPr>
                <w:rFonts w:ascii="Times New Roman" w:hAnsi="Times New Roman" w:cs="Times New Roman" w:eastAsia="Times New Roman"/>
                <w:b w:val="0"/>
                <w:i w:val="0"/>
                <w:sz w:val="22"/>
              </w:rPr>
              <w:t xml:space="preserve">La Jolla, CA, USA </w:t>
            </w:r>
            <w:r>
              <w:rPr>
                <w:rFonts w:ascii="Times New Roman" w:hAnsi="Times New Roman" w:cs="Times New Roman" w:eastAsia="Times New Roman"/>
                <w:b/>
                <w:i w:val="0"/>
                <w:sz w:val="22"/>
              </w:rPr>
              <w:t>[CONFIRM]</w:t>
            </w:r>
          </w:p>
        </w:tc>
        <w:tc>
          <w:tcPr>
            <w:tcW w:type="dxa" w:w="2736"/>
          </w:tcPr>
          <w:p>
            <w:pPr>
              <w:spacing w:after="40" w:before="0"/>
            </w:pPr>
            <w:r/>
            <w:r>
              <w:rPr>
                <w:rFonts w:ascii="Times New Roman" w:hAnsi="Times New Roman" w:cs="Times New Roman" w:eastAsia="Times New Roman"/>
                <w:b w:val="0"/>
                <w:i w:val="0"/>
                <w:sz w:val="22"/>
              </w:rPr>
              <w:t>Cover sheet "Primary Place of Performance". Use the same city as Section 1.</w:t>
            </w:r>
          </w:p>
        </w:tc>
      </w:tr>
      <w:tr>
        <w:tc>
          <w:tcPr>
            <w:tcW w:type="dxa" w:w="2088"/>
          </w:tcPr>
          <w:p>
            <w:pPr>
              <w:spacing w:after="40" w:before="0"/>
            </w:pPr>
            <w:r/>
            <w:r>
              <w:rPr>
                <w:rFonts w:ascii="Times New Roman" w:hAnsi="Times New Roman" w:cs="Times New Roman" w:eastAsia="Times New Roman"/>
                <w:b/>
                <w:i w:val="0"/>
                <w:sz w:val="22"/>
              </w:rPr>
              <w:t>Start date</w:t>
            </w:r>
          </w:p>
        </w:tc>
        <w:tc>
          <w:tcPr>
            <w:tcW w:type="dxa" w:w="4536"/>
          </w:tcPr>
          <w:p>
            <w:pPr>
              <w:spacing w:after="40" w:before="0"/>
            </w:pPr>
            <w:r/>
            <w:r>
              <w:rPr>
                <w:rFonts w:ascii="Times New Roman" w:hAnsi="Times New Roman" w:cs="Times New Roman" w:eastAsia="Times New Roman"/>
                <w:b/>
                <w:i w:val="0"/>
                <w:sz w:val="22"/>
              </w:rPr>
              <w:t>[CONFIRM MM/YYYY - requested start]</w:t>
            </w:r>
          </w:p>
        </w:tc>
        <w:tc>
          <w:tcPr>
            <w:tcW w:type="dxa" w:w="2736"/>
          </w:tcPr>
          <w:p>
            <w:pPr>
              <w:spacing w:after="40" w:before="0"/>
            </w:pPr>
            <w:r/>
            <w:r>
              <w:rPr>
                <w:rFonts w:ascii="Times New Roman" w:hAnsi="Times New Roman" w:cs="Times New Roman" w:eastAsia="Times New Roman"/>
                <w:b w:val="0"/>
                <w:i w:val="0"/>
                <w:sz w:val="22"/>
              </w:rPr>
              <w:t>Cover sheet.</w:t>
            </w:r>
          </w:p>
        </w:tc>
      </w:tr>
      <w:tr>
        <w:tc>
          <w:tcPr>
            <w:tcW w:type="dxa" w:w="2088"/>
          </w:tcPr>
          <w:p>
            <w:pPr>
              <w:spacing w:after="40" w:before="0"/>
            </w:pPr>
            <w:r/>
            <w:r>
              <w:rPr>
                <w:rFonts w:ascii="Times New Roman" w:hAnsi="Times New Roman" w:cs="Times New Roman" w:eastAsia="Times New Roman"/>
                <w:b/>
                <w:i w:val="0"/>
                <w:sz w:val="22"/>
              </w:rPr>
              <w:t>End date</w:t>
            </w:r>
          </w:p>
        </w:tc>
        <w:tc>
          <w:tcPr>
            <w:tcW w:type="dxa" w:w="4536"/>
          </w:tcPr>
          <w:p>
            <w:pPr>
              <w:spacing w:after="40" w:before="0"/>
            </w:pPr>
            <w:r/>
            <w:r>
              <w:rPr>
                <w:rFonts w:ascii="Times New Roman" w:hAnsi="Times New Roman" w:cs="Times New Roman" w:eastAsia="Times New Roman"/>
                <w:b/>
                <w:i w:val="0"/>
                <w:sz w:val="22"/>
              </w:rPr>
              <w:t>[CONFIRM MM/YYYY - requested end]</w:t>
            </w:r>
          </w:p>
        </w:tc>
        <w:tc>
          <w:tcPr>
            <w:tcW w:type="dxa" w:w="2736"/>
          </w:tcPr>
          <w:p>
            <w:pPr>
              <w:spacing w:after="40" w:before="0"/>
            </w:pPr>
            <w:r/>
            <w:r>
              <w:rPr>
                <w:rFonts w:ascii="Times New Roman" w:hAnsi="Times New Roman" w:cs="Times New Roman" w:eastAsia="Times New Roman"/>
                <w:b w:val="0"/>
                <w:i w:val="0"/>
                <w:sz w:val="22"/>
              </w:rPr>
              <w:t>Cover sheet.</w:t>
            </w:r>
          </w:p>
        </w:tc>
      </w:tr>
      <w:tr>
        <w:tc>
          <w:tcPr>
            <w:tcW w:type="dxa" w:w="2088"/>
          </w:tcPr>
          <w:p>
            <w:pPr>
              <w:spacing w:after="40" w:before="0"/>
            </w:pPr>
            <w:r/>
            <w:r>
              <w:rPr>
                <w:rFonts w:ascii="Times New Roman" w:hAnsi="Times New Roman" w:cs="Times New Roman" w:eastAsia="Times New Roman"/>
                <w:b/>
                <w:i w:val="0"/>
                <w:sz w:val="22"/>
              </w:rPr>
              <w:t>Total anticipated amount (incl. indirect costs)</w:t>
            </w:r>
          </w:p>
        </w:tc>
        <w:tc>
          <w:tcPr>
            <w:tcW w:type="dxa" w:w="4536"/>
          </w:tcPr>
          <w:p>
            <w:pPr>
              <w:spacing w:after="40" w:before="0"/>
            </w:pPr>
            <w:r/>
            <w:r>
              <w:rPr>
                <w:rFonts w:ascii="Times New Roman" w:hAnsi="Times New Roman" w:cs="Times New Roman" w:eastAsia="Times New Roman"/>
                <w:b w:val="0"/>
                <w:i w:val="0"/>
                <w:sz w:val="22"/>
              </w:rPr>
              <w:t>$</w:t>
            </w:r>
            <w:r>
              <w:rPr>
                <w:rFonts w:ascii="Times New Roman" w:hAnsi="Times New Roman" w:cs="Times New Roman" w:eastAsia="Times New Roman"/>
                <w:b/>
                <w:i w:val="0"/>
                <w:sz w:val="22"/>
              </w:rPr>
              <w:t>[CONFIRM - total requested, line L of the budget]</w:t>
            </w:r>
          </w:p>
        </w:tc>
        <w:tc>
          <w:tcPr>
            <w:tcW w:type="dxa" w:w="2736"/>
          </w:tcPr>
          <w:p>
            <w:pPr>
              <w:spacing w:after="40" w:before="0"/>
            </w:pPr>
            <w:r/>
            <w:r>
              <w:rPr>
                <w:rFonts w:ascii="Times New Roman" w:hAnsi="Times New Roman" w:cs="Times New Roman" w:eastAsia="Times New Roman"/>
                <w:b w:val="0"/>
                <w:i w:val="0"/>
                <w:sz w:val="22"/>
              </w:rPr>
              <w:t>Budget justification / Research.gov budget. Whole dollars, including F&amp;A for the full requested period.</w:t>
            </w:r>
          </w:p>
        </w:tc>
      </w:tr>
      <w:tr>
        <w:tc>
          <w:tcPr>
            <w:tcW w:type="dxa" w:w="2088"/>
          </w:tcPr>
          <w:p>
            <w:pPr>
              <w:spacing w:after="40" w:before="0"/>
            </w:pPr>
            <w:r/>
            <w:r>
              <w:rPr>
                <w:rFonts w:ascii="Times New Roman" w:hAnsi="Times New Roman" w:cs="Times New Roman" w:eastAsia="Times New Roman"/>
                <w:b/>
                <w:i w:val="0"/>
                <w:sz w:val="22"/>
              </w:rPr>
              <w:t>Person-months per budget year</w:t>
            </w:r>
          </w:p>
        </w:tc>
        <w:tc>
          <w:tcPr>
            <w:tcW w:type="dxa" w:w="4536"/>
          </w:tcPr>
          <w:p>
            <w:pPr>
              <w:spacing w:after="40" w:before="0"/>
            </w:pPr>
            <w:r/>
            <w:r>
              <w:rPr>
                <w:rFonts w:ascii="Times New Roman" w:hAnsi="Times New Roman" w:cs="Times New Roman" w:eastAsia="Times New Roman"/>
                <w:b w:val="0"/>
                <w:i w:val="0"/>
                <w:sz w:val="22"/>
              </w:rPr>
              <w:t>Year 1 (</w:t>
            </w:r>
            <w:r>
              <w:rPr>
                <w:rFonts w:ascii="Times New Roman" w:hAnsi="Times New Roman" w:cs="Times New Roman" w:eastAsia="Times New Roman"/>
                <w:b/>
                <w:i w:val="0"/>
                <w:sz w:val="22"/>
              </w:rPr>
              <w:t>[CONFIRM MM/YYYY-MM/YYYY]</w:t>
            </w:r>
            <w:r>
              <w:rPr>
                <w:rFonts w:ascii="Times New Roman" w:hAnsi="Times New Roman" w:cs="Times New Roman" w:eastAsia="Times New Roman"/>
                <w:b w:val="0"/>
                <w:i w:val="0"/>
                <w:sz w:val="22"/>
              </w:rPr>
              <w:t>): [x.xx]</w:t>
            </w:r>
          </w:p>
          <w:p>
            <w:pPr>
              <w:spacing w:after="40" w:before="0"/>
            </w:pPr>
            <w:r>
              <w:rPr>
                <w:rFonts w:ascii="Times New Roman" w:hAnsi="Times New Roman" w:cs="Times New Roman" w:eastAsia="Times New Roman"/>
                <w:b w:val="0"/>
                <w:i w:val="0"/>
                <w:sz w:val="22"/>
              </w:rPr>
              <w:t>Year 2: [x.xx]</w:t>
            </w:r>
          </w:p>
          <w:p>
            <w:pPr>
              <w:spacing w:after="40" w:before="0"/>
            </w:pPr>
            <w:r>
              <w:rPr>
                <w:rFonts w:ascii="Times New Roman" w:hAnsi="Times New Roman" w:cs="Times New Roman" w:eastAsia="Times New Roman"/>
                <w:b w:val="0"/>
                <w:i w:val="0"/>
                <w:sz w:val="22"/>
              </w:rPr>
              <w:t>Year 3: [x.xx]</w:t>
            </w:r>
          </w:p>
          <w:p>
            <w:pPr>
              <w:spacing w:after="40" w:before="0"/>
            </w:pPr>
            <w:r>
              <w:rPr>
                <w:rFonts w:ascii="Times New Roman" w:hAnsi="Times New Roman" w:cs="Times New Roman" w:eastAsia="Times New Roman"/>
                <w:b w:val="0"/>
                <w:i w:val="0"/>
                <w:sz w:val="22"/>
              </w:rPr>
              <w:t>(add or remove years to match the requested period)</w:t>
            </w:r>
          </w:p>
        </w:tc>
        <w:tc>
          <w:tcPr>
            <w:tcW w:type="dxa" w:w="2736"/>
          </w:tcPr>
          <w:p>
            <w:pPr>
              <w:spacing w:after="40" w:before="0"/>
            </w:pPr>
            <w:r/>
            <w:r>
              <w:rPr>
                <w:rFonts w:ascii="Times New Roman" w:hAnsi="Times New Roman" w:cs="Times New Roman" w:eastAsia="Times New Roman"/>
                <w:b w:val="0"/>
                <w:i w:val="0"/>
                <w:sz w:val="22"/>
              </w:rPr>
              <w:t>Budget pages (calendar, academic, or summer months as budgeted). Include committed unsalaried effort. SciENcv "Year" = later calendar year of each budget period (FAQ Q24).</w:t>
            </w:r>
          </w:p>
        </w:tc>
      </w:tr>
      <w:tr>
        <w:tc>
          <w:tcPr>
            <w:tcW w:type="dxa" w:w="2088"/>
          </w:tcPr>
          <w:p>
            <w:pPr>
              <w:spacing w:after="40" w:before="0"/>
            </w:pPr>
            <w:r/>
            <w:r>
              <w:rPr>
                <w:rFonts w:ascii="Times New Roman" w:hAnsi="Times New Roman" w:cs="Times New Roman" w:eastAsia="Times New Roman"/>
                <w:b/>
                <w:i w:val="0"/>
                <w:sz w:val="22"/>
              </w:rPr>
              <w:t>Overall objectives (max 1,500 characters)</w:t>
            </w:r>
          </w:p>
        </w:tc>
        <w:tc>
          <w:tcPr>
            <w:tcW w:type="dxa" w:w="4536"/>
          </w:tcPr>
          <w:p>
            <w:pPr>
              <w:spacing w:after="40" w:before="0"/>
            </w:pPr>
            <w:r/>
            <w:r>
              <w:rPr>
                <w:rFonts w:ascii="Times New Roman" w:hAnsi="Times New Roman" w:cs="Times New Roman" w:eastAsia="Times New Roman"/>
                <w:b/>
                <w:i w:val="0"/>
                <w:sz w:val="22"/>
              </w:rPr>
              <w:t>[CONFIRM - paste the proposal's overview/objectives, trimmed to 1,500 characters]</w:t>
            </w:r>
          </w:p>
        </w:tc>
        <w:tc>
          <w:tcPr>
            <w:tcW w:type="dxa" w:w="2736"/>
          </w:tcPr>
          <w:p>
            <w:pPr>
              <w:spacing w:after="40" w:before="0"/>
            </w:pPr>
            <w:r/>
            <w:r>
              <w:rPr>
                <w:rFonts w:ascii="Times New Roman" w:hAnsi="Times New Roman" w:cs="Times New Roman" w:eastAsia="Times New Roman"/>
                <w:b w:val="0"/>
                <w:i w:val="0"/>
                <w:sz w:val="22"/>
              </w:rPr>
              <w:t>Project Summary (Overview) is the usual source.</w:t>
            </w:r>
          </w:p>
        </w:tc>
      </w:tr>
      <w:tr>
        <w:tc>
          <w:tcPr>
            <w:tcW w:type="dxa" w:w="2088"/>
          </w:tcPr>
          <w:p>
            <w:pPr>
              <w:spacing w:after="40" w:before="0"/>
            </w:pPr>
            <w:r/>
            <w:r>
              <w:rPr>
                <w:rFonts w:ascii="Times New Roman" w:hAnsi="Times New Roman" w:cs="Times New Roman" w:eastAsia="Times New Roman"/>
                <w:b/>
                <w:i w:val="0"/>
                <w:sz w:val="22"/>
              </w:rPr>
              <w:t>Statement of potential overlap</w:t>
            </w:r>
          </w:p>
        </w:tc>
        <w:tc>
          <w:tcPr>
            <w:tcW w:type="dxa" w:w="4536"/>
          </w:tcPr>
          <w:p>
            <w:pPr>
              <w:spacing w:after="40" w:before="0"/>
            </w:pPr>
            <w:r/>
            <w:r>
              <w:rPr>
                <w:rFonts w:ascii="Times New Roman" w:hAnsi="Times New Roman" w:cs="Times New Roman" w:eastAsia="Times New Roman"/>
                <w:b w:val="0"/>
                <w:i w:val="0"/>
                <w:sz w:val="22"/>
              </w:rPr>
              <w:t>None</w:t>
            </w:r>
          </w:p>
        </w:tc>
        <w:tc>
          <w:tcPr>
            <w:tcW w:type="dxa" w:w="2736"/>
          </w:tcPr>
          <w:p>
            <w:pPr>
              <w:spacing w:after="40" w:before="0"/>
            </w:pPr>
            <w:r/>
            <w:r>
              <w:rPr>
                <w:rFonts w:ascii="Times New Roman" w:hAnsi="Times New Roman" w:cs="Times New Roman" w:eastAsia="Times New Roman"/>
                <w:b w:val="0"/>
                <w:i w:val="0"/>
                <w:sz w:val="22"/>
              </w:rPr>
              <w:t xml:space="preserve">"None" is correct while this is the only active or pending project. If Brian confirms any other support, state here whether its scope, budget, or person-months overlap </w:t>
            </w:r>
            <w:r>
              <w:rPr>
                <w:rFonts w:ascii="Times New Roman" w:hAnsi="Times New Roman" w:cs="Times New Roman" w:eastAsia="Times New Roman"/>
                <w:b/>
                <w:i w:val="0"/>
                <w:sz w:val="22"/>
              </w:rPr>
              <w:t>[CONFIRM]</w:t>
            </w:r>
            <w:r>
              <w:rPr>
                <w:rFonts w:ascii="Times New Roman" w:hAnsi="Times New Roman" w:cs="Times New Roman" w:eastAsia="Times New Roman"/>
                <w:b w:val="0"/>
                <w:i w:val="0"/>
                <w:sz w:val="22"/>
              </w:rPr>
              <w:t>.</w:t>
            </w:r>
          </w:p>
        </w:tc>
      </w:tr>
    </w:tbl>
    <w:p>
      <w:pPr>
        <w:spacing w:after="40"/>
      </w:pPr>
    </w:p>
    <w:p>
      <w:pPr>
        <w:pStyle w:val="Heading2"/>
        <w:keepNext/>
        <w:spacing w:before="200" w:after="80"/>
      </w:pPr>
      <w:r>
        <w:rPr>
          <w:rFonts w:ascii="Times New Roman" w:hAnsi="Times New Roman" w:cs="Times New Roman" w:eastAsia="Times New Roman"/>
          <w:b/>
          <w:color w:val="000000"/>
          <w:sz w:val="24"/>
        </w:rPr>
        <w:t>Other sources of support to rule in or out [CONFIRM]</w:t>
      </w:r>
    </w:p>
    <w:p>
      <w:pPr>
        <w:spacing w:after="120" w:before="0"/>
      </w:pPr>
      <w:r>
        <w:rPr>
          <w:rFonts w:ascii="Times New Roman" w:hAnsi="Times New Roman" w:cs="Times New Roman" w:eastAsia="Times New Roman"/>
          <w:sz w:val="22"/>
        </w:rPr>
        <w:t>Each item below is reportable only if it is active or pending, supports Brian's research, and carries a time commitment. The CV suggests none applies, but only Brian can confirm.</w:t>
      </w:r>
    </w:p>
    <w:tbl>
      <w:tblPr>
        <w:tblStyle w:val="TableGrid"/>
        <w:tblW w:type="auto" w:w="0"/>
        <w:jc w:val="center"/>
        <w:tblLayout w:type="fixed"/>
        <w:tblLook w:firstColumn="1" w:firstRow="1" w:lastColumn="0" w:lastRow="0" w:noHBand="0" w:noVBand="1" w:val="04A0"/>
      </w:tblPr>
      <w:tblGrid>
        <w:gridCol w:w="2736"/>
        <w:gridCol w:w="3744"/>
        <w:gridCol w:w="2880"/>
      </w:tblGrid>
      <w:tr>
        <w:trPr>
          <w:tblHeader w:val="true"/>
        </w:trPr>
        <w:tc>
          <w:tcPr>
            <w:tcW w:type="dxa" w:w="2736"/>
            <w:shd w:val="clear" w:color="auto" w:fill="D9D9D9"/>
          </w:tcPr>
          <w:p>
            <w:pPr>
              <w:spacing w:after="40" w:before="0"/>
            </w:pPr>
            <w:r/>
            <w:r>
              <w:rPr>
                <w:rFonts w:ascii="Times New Roman" w:hAnsi="Times New Roman" w:cs="Times New Roman" w:eastAsia="Times New Roman"/>
                <w:b/>
                <w:i w:val="0"/>
                <w:sz w:val="22"/>
              </w:rPr>
              <w:t>Candidate</w:t>
            </w:r>
          </w:p>
        </w:tc>
        <w:tc>
          <w:tcPr>
            <w:tcW w:type="dxa" w:w="3744"/>
            <w:shd w:val="clear" w:color="auto" w:fill="D9D9D9"/>
          </w:tcPr>
          <w:p>
            <w:pPr>
              <w:spacing w:after="40" w:before="0"/>
            </w:pPr>
            <w:r/>
            <w:r>
              <w:rPr>
                <w:rFonts w:ascii="Times New Roman" w:hAnsi="Times New Roman" w:cs="Times New Roman" w:eastAsia="Times New Roman"/>
                <w:b/>
                <w:i w:val="0"/>
                <w:sz w:val="22"/>
              </w:rPr>
              <w:t>What the rule says</w:t>
            </w:r>
          </w:p>
        </w:tc>
        <w:tc>
          <w:tcPr>
            <w:tcW w:type="dxa" w:w="2880"/>
            <w:shd w:val="clear" w:color="auto" w:fill="D9D9D9"/>
          </w:tcPr>
          <w:p>
            <w:pPr>
              <w:spacing w:after="40" w:before="0"/>
            </w:pPr>
            <w:r/>
            <w:r>
              <w:rPr>
                <w:rFonts w:ascii="Times New Roman" w:hAnsi="Times New Roman" w:cs="Times New Roman" w:eastAsia="Times New Roman"/>
                <w:b/>
                <w:i w:val="0"/>
                <w:sz w:val="22"/>
              </w:rPr>
              <w:t>Worksheet action</w:t>
            </w:r>
          </w:p>
        </w:tc>
      </w:tr>
      <w:tr>
        <w:tc>
          <w:tcPr>
            <w:tcW w:type="dxa" w:w="2736"/>
          </w:tcPr>
          <w:p>
            <w:pPr>
              <w:spacing w:after="40" w:before="0"/>
            </w:pPr>
            <w:r/>
            <w:r>
              <w:rPr>
                <w:rFonts w:ascii="Times New Roman" w:hAnsi="Times New Roman" w:cs="Times New Roman" w:eastAsia="Times New Roman"/>
                <w:b/>
                <w:i w:val="0"/>
                <w:sz w:val="22"/>
              </w:rPr>
              <w:t>UCSD internal funds (departmental seed or pilot grants, internal awards)</w:t>
            </w:r>
          </w:p>
        </w:tc>
        <w:tc>
          <w:tcPr>
            <w:tcW w:type="dxa" w:w="3744"/>
          </w:tcPr>
          <w:p>
            <w:pPr>
              <w:spacing w:after="40" w:before="0"/>
            </w:pPr>
            <w:r/>
            <w:r>
              <w:rPr>
                <w:rFonts w:ascii="Times New Roman" w:hAnsi="Times New Roman" w:cs="Times New Roman" w:eastAsia="Times New Roman"/>
                <w:b w:val="0"/>
                <w:i w:val="0"/>
                <w:sz w:val="22"/>
              </w:rPr>
              <w:t>Internal institutional funding counts as a source of support when it funds research with an effort commitment.</w:t>
            </w:r>
          </w:p>
        </w:tc>
        <w:tc>
          <w:tcPr>
            <w:tcW w:type="dxa" w:w="2880"/>
          </w:tcPr>
          <w:p>
            <w:pPr>
              <w:spacing w:after="40" w:before="0"/>
            </w:pPr>
            <w:r/>
            <w:r>
              <w:rPr>
                <w:rFonts w:ascii="Times New Roman" w:hAnsi="Times New Roman" w:cs="Times New Roman" w:eastAsia="Times New Roman"/>
                <w:b w:val="0"/>
                <w:i w:val="0"/>
                <w:sz w:val="22"/>
              </w:rPr>
              <w:t>If any exist, add a Current block with the same fields; source = "University of California, San Diego (internal)".</w:t>
            </w:r>
          </w:p>
        </w:tc>
      </w:tr>
      <w:tr>
        <w:tc>
          <w:tcPr>
            <w:tcW w:type="dxa" w:w="2736"/>
          </w:tcPr>
          <w:p>
            <w:pPr>
              <w:spacing w:after="40" w:before="0"/>
            </w:pPr>
            <w:r/>
            <w:r>
              <w:rPr>
                <w:rFonts w:ascii="Times New Roman" w:hAnsi="Times New Roman" w:cs="Times New Roman" w:eastAsia="Times New Roman"/>
                <w:b/>
                <w:i w:val="0"/>
                <w:sz w:val="22"/>
              </w:rPr>
              <w:t>UCSD startup package</w:t>
            </w:r>
          </w:p>
        </w:tc>
        <w:tc>
          <w:tcPr>
            <w:tcW w:type="dxa" w:w="3744"/>
          </w:tcPr>
          <w:p>
            <w:pPr>
              <w:spacing w:after="40" w:before="0"/>
            </w:pPr>
            <w:r/>
            <w:r>
              <w:rPr>
                <w:rFonts w:ascii="Times New Roman" w:hAnsi="Times New Roman" w:cs="Times New Roman" w:eastAsia="Times New Roman"/>
                <w:b w:val="0"/>
                <w:i w:val="0"/>
                <w:sz w:val="22"/>
              </w:rPr>
              <w:t>Startup packages from the proposing organization are NOT reported (NSF disclosure table).</w:t>
            </w:r>
          </w:p>
        </w:tc>
        <w:tc>
          <w:tcPr>
            <w:tcW w:type="dxa" w:w="2880"/>
          </w:tcPr>
          <w:p>
            <w:pPr>
              <w:spacing w:after="40" w:before="0"/>
            </w:pPr>
            <w:r/>
            <w:r>
              <w:rPr>
                <w:rFonts w:ascii="Times New Roman" w:hAnsi="Times New Roman" w:cs="Times New Roman" w:eastAsia="Times New Roman"/>
                <w:b w:val="0"/>
                <w:i w:val="0"/>
                <w:sz w:val="22"/>
              </w:rPr>
              <w:t>Nothing to enter.</w:t>
            </w:r>
          </w:p>
        </w:tc>
      </w:tr>
      <w:tr>
        <w:tc>
          <w:tcPr>
            <w:tcW w:type="dxa" w:w="2736"/>
          </w:tcPr>
          <w:p>
            <w:pPr>
              <w:spacing w:after="40" w:before="0"/>
            </w:pPr>
            <w:r/>
            <w:r>
              <w:rPr>
                <w:rFonts w:ascii="Times New Roman" w:hAnsi="Times New Roman" w:cs="Times New Roman" w:eastAsia="Times New Roman"/>
                <w:b/>
                <w:i w:val="0"/>
                <w:sz w:val="22"/>
              </w:rPr>
              <w:t>UNC startup package (2023-2025 appointment)</w:t>
            </w:r>
          </w:p>
        </w:tc>
        <w:tc>
          <w:tcPr>
            <w:tcW w:type="dxa" w:w="3744"/>
          </w:tcPr>
          <w:p>
            <w:pPr>
              <w:spacing w:after="40" w:before="0"/>
            </w:pPr>
            <w:r/>
            <w:r>
              <w:rPr>
                <w:rFonts w:ascii="Times New Roman" w:hAnsi="Times New Roman" w:cs="Times New Roman" w:eastAsia="Times New Roman"/>
                <w:b w:val="0"/>
                <w:i w:val="0"/>
                <w:sz w:val="22"/>
              </w:rPr>
              <w:t>Startup packages from an organization other than the proposer ARE reported if still active.</w:t>
            </w:r>
          </w:p>
        </w:tc>
        <w:tc>
          <w:tcPr>
            <w:tcW w:type="dxa" w:w="2880"/>
          </w:tcPr>
          <w:p>
            <w:pPr>
              <w:spacing w:after="40" w:before="0"/>
            </w:pPr>
            <w:r/>
            <w:r>
              <w:rPr>
                <w:rFonts w:ascii="Times New Roman" w:hAnsi="Times New Roman" w:cs="Times New Roman" w:eastAsia="Times New Roman"/>
                <w:b w:val="0"/>
                <w:i w:val="0"/>
                <w:sz w:val="22"/>
              </w:rPr>
              <w:t xml:space="preserve">Not current after the 2025 departure unless funds remain accessible </w:t>
            </w:r>
            <w:r>
              <w:rPr>
                <w:rFonts w:ascii="Times New Roman" w:hAnsi="Times New Roman" w:cs="Times New Roman" w:eastAsia="Times New Roman"/>
                <w:b/>
                <w:i w:val="0"/>
                <w:sz w:val="22"/>
              </w:rPr>
              <w:t>[CONFIRM]</w:t>
            </w:r>
            <w:r>
              <w:rPr>
                <w:rFonts w:ascii="Times New Roman" w:hAnsi="Times New Roman" w:cs="Times New Roman" w:eastAsia="Times New Roman"/>
                <w:b w:val="0"/>
                <w:i w:val="0"/>
                <w:sz w:val="22"/>
              </w:rPr>
              <w:t>; if so, add a Current block.</w:t>
            </w:r>
          </w:p>
        </w:tc>
      </w:tr>
      <w:tr>
        <w:tc>
          <w:tcPr>
            <w:tcW w:type="dxa" w:w="2736"/>
          </w:tcPr>
          <w:p>
            <w:pPr>
              <w:spacing w:after="40" w:before="0"/>
            </w:pPr>
            <w:r/>
            <w:r>
              <w:rPr>
                <w:rFonts w:ascii="Times New Roman" w:hAnsi="Times New Roman" w:cs="Times New Roman" w:eastAsia="Times New Roman"/>
                <w:b/>
                <w:i w:val="0"/>
                <w:sz w:val="22"/>
              </w:rPr>
              <w:t>Industry research agreements, vendor-sponsored projects (Varian, Elekta, RaySearch, etc.)</w:t>
            </w:r>
          </w:p>
        </w:tc>
        <w:tc>
          <w:tcPr>
            <w:tcW w:type="dxa" w:w="3744"/>
          </w:tcPr>
          <w:p>
            <w:pPr>
              <w:spacing w:after="40" w:before="0"/>
            </w:pPr>
            <w:r/>
            <w:r>
              <w:rPr>
                <w:rFonts w:ascii="Times New Roman" w:hAnsi="Times New Roman" w:cs="Times New Roman" w:eastAsia="Times New Roman"/>
                <w:b w:val="0"/>
                <w:i w:val="0"/>
                <w:sz w:val="22"/>
              </w:rPr>
              <w:t>Reportable when they fund research and involve Brian's time; equipment or data loans fall under in-kind below.</w:t>
            </w:r>
          </w:p>
        </w:tc>
        <w:tc>
          <w:tcPr>
            <w:tcW w:type="dxa" w:w="2880"/>
          </w:tcPr>
          <w:p>
            <w:pPr>
              <w:spacing w:after="40" w:before="0"/>
            </w:pPr>
            <w:r/>
            <w:r>
              <w:rPr>
                <w:rFonts w:ascii="Times New Roman" w:hAnsi="Times New Roman" w:cs="Times New Roman" w:eastAsia="Times New Roman"/>
                <w:b w:val="0"/>
                <w:i w:val="0"/>
                <w:sz w:val="22"/>
              </w:rPr>
              <w:t>None in the CV. Add a block if any exist.</w:t>
            </w:r>
          </w:p>
        </w:tc>
      </w:tr>
      <w:tr>
        <w:tc>
          <w:tcPr>
            <w:tcW w:type="dxa" w:w="2736"/>
          </w:tcPr>
          <w:p>
            <w:pPr>
              <w:spacing w:after="40" w:before="0"/>
            </w:pPr>
            <w:r/>
            <w:r>
              <w:rPr>
                <w:rFonts w:ascii="Times New Roman" w:hAnsi="Times New Roman" w:cs="Times New Roman" w:eastAsia="Times New Roman"/>
                <w:b/>
                <w:i w:val="0"/>
                <w:sz w:val="22"/>
              </w:rPr>
              <w:t>Other pending proposals (any sponsor; including any UNC Mazur/Marks-group submission that still names Brian)</w:t>
            </w:r>
          </w:p>
        </w:tc>
        <w:tc>
          <w:tcPr>
            <w:tcW w:type="dxa" w:w="3744"/>
          </w:tcPr>
          <w:p>
            <w:pPr>
              <w:spacing w:after="40" w:before="0"/>
            </w:pPr>
            <w:r/>
            <w:r>
              <w:rPr>
                <w:rFonts w:ascii="Times New Roman" w:hAnsi="Times New Roman" w:cs="Times New Roman" w:eastAsia="Times New Roman"/>
                <w:b w:val="0"/>
                <w:i w:val="0"/>
                <w:sz w:val="22"/>
              </w:rPr>
              <w:t>Every proposal under consideration on which Brian is senior/key personnel is Pending. The CV's former AHRQ entry also mentioned "Efficacy of AI assisted sim review in rural settings"; if that is a live proposal naming him, it counts.</w:t>
            </w:r>
          </w:p>
        </w:tc>
        <w:tc>
          <w:tcPr>
            <w:tcW w:type="dxa" w:w="2880"/>
          </w:tcPr>
          <w:p>
            <w:pPr>
              <w:spacing w:after="40" w:before="0"/>
            </w:pPr>
            <w:r/>
            <w:r>
              <w:rPr>
                <w:rFonts w:ascii="Times New Roman" w:hAnsi="Times New Roman" w:cs="Times New Roman" w:eastAsia="Times New Roman"/>
                <w:b w:val="0"/>
                <w:i w:val="0"/>
                <w:sz w:val="22"/>
              </w:rPr>
              <w:t xml:space="preserve">Add a Pending block per proposal </w:t>
            </w:r>
            <w:r>
              <w:rPr>
                <w:rFonts w:ascii="Times New Roman" w:hAnsi="Times New Roman" w:cs="Times New Roman" w:eastAsia="Times New Roman"/>
                <w:b/>
                <w:i w:val="0"/>
                <w:sz w:val="22"/>
              </w:rPr>
              <w:t>[CONFIRM]</w:t>
            </w:r>
            <w:r>
              <w:rPr>
                <w:rFonts w:ascii="Times New Roman" w:hAnsi="Times New Roman" w:cs="Times New Roman" w:eastAsia="Times New Roman"/>
                <w:b w:val="0"/>
                <w:i w:val="0"/>
                <w:sz w:val="22"/>
              </w:rPr>
              <w:t>.</w:t>
            </w:r>
          </w:p>
        </w:tc>
      </w:tr>
    </w:tbl>
    <w:p>
      <w:pPr>
        <w:spacing w:after="40"/>
      </w:pPr>
    </w:p>
    <w:p>
      <w:pPr>
        <w:pStyle w:val="Heading1"/>
        <w:keepNext/>
        <w:spacing w:before="280" w:after="80"/>
      </w:pPr>
      <w:r>
        <w:rPr>
          <w:rFonts w:ascii="Times New Roman" w:hAnsi="Times New Roman" w:cs="Times New Roman" w:eastAsia="Times New Roman"/>
          <w:b/>
          <w:color w:val="000000"/>
          <w:sz w:val="28"/>
        </w:rPr>
        <w:t>SciENcv Section 3 - In-kind contributions</w:t>
      </w:r>
    </w:p>
    <w:p>
      <w:pPr>
        <w:spacing w:after="120" w:before="0"/>
      </w:pPr>
      <w:r>
        <w:rPr>
          <w:rFonts w:ascii="Times New Roman" w:hAnsi="Times New Roman" w:cs="Times New Roman" w:eastAsia="Times New Roman"/>
          <w:b/>
          <w:sz w:val="22"/>
        </w:rPr>
        <w:t xml:space="preserve">Rule (PAPPG 24-1 II.D.2.h(ii)). </w:t>
      </w:r>
      <w:r>
        <w:rPr>
          <w:rFonts w:ascii="Times New Roman" w:hAnsi="Times New Roman" w:cs="Times New Roman" w:eastAsia="Times New Roman"/>
          <w:sz w:val="22"/>
        </w:rPr>
        <w:t xml:space="preserve">Report non-cash contributions from an entity outside UCSD that directly support Brian's research, require a commitment of his time, and have an estimated value of </w:t>
      </w:r>
      <w:r>
        <w:rPr>
          <w:rFonts w:ascii="Times New Roman" w:hAnsi="Times New Roman" w:cs="Times New Roman" w:eastAsia="Times New Roman"/>
          <w:b/>
          <w:sz w:val="22"/>
        </w:rPr>
        <w:t>$5,000 or more</w:t>
      </w:r>
      <w:r>
        <w:rPr>
          <w:rFonts w:ascii="Times New Roman" w:hAnsi="Times New Roman" w:cs="Times New Roman" w:eastAsia="Times New Roman"/>
          <w:sz w:val="22"/>
        </w:rPr>
        <w:t xml:space="preserve"> (examples: laboratory or office space, equipment, data or datasets, supplies, goods and services, employee or student resources). Contributions under $5,000, or with no associated time commitment, are not reported. In-kind resources intended for use on this NSF project go in the proposal's Facilities, Equipment and Other Resources section instead, not here.</w:t>
      </w:r>
    </w:p>
    <w:tbl>
      <w:tblPr>
        <w:tblStyle w:val="TableGrid"/>
        <w:tblW w:type="auto" w:w="0"/>
        <w:jc w:val="center"/>
        <w:tblLayout w:type="fixed"/>
        <w:tblLook w:firstColumn="1" w:firstRow="1" w:lastColumn="0" w:lastRow="0" w:noHBand="0" w:noVBand="1" w:val="04A0"/>
      </w:tblPr>
      <w:tblGrid>
        <w:gridCol w:w="2088"/>
        <w:gridCol w:w="4536"/>
        <w:gridCol w:w="2736"/>
      </w:tblGrid>
      <w:tr>
        <w:trPr>
          <w:tblHeader w:val="true"/>
        </w:trPr>
        <w:tc>
          <w:tcPr>
            <w:tcW w:type="dxa" w:w="2088"/>
            <w:shd w:val="clear" w:color="auto" w:fill="D9D9D9"/>
          </w:tcPr>
          <w:p>
            <w:pPr>
              <w:spacing w:after="40" w:before="0"/>
            </w:pPr>
            <w:r/>
            <w:r>
              <w:rPr>
                <w:rFonts w:ascii="Times New Roman" w:hAnsi="Times New Roman" w:cs="Times New Roman" w:eastAsia="Times New Roman"/>
                <w:b/>
                <w:i w:val="0"/>
                <w:sz w:val="22"/>
              </w:rPr>
              <w:t>SciENcv field</w:t>
            </w:r>
          </w:p>
        </w:tc>
        <w:tc>
          <w:tcPr>
            <w:tcW w:type="dxa" w:w="4536"/>
            <w:shd w:val="clear" w:color="auto" w:fill="D9D9D9"/>
          </w:tcPr>
          <w:p>
            <w:pPr>
              <w:spacing w:after="40" w:before="0"/>
            </w:pPr>
            <w:r/>
            <w:r>
              <w:rPr>
                <w:rFonts w:ascii="Times New Roman" w:hAnsi="Times New Roman" w:cs="Times New Roman" w:eastAsia="Times New Roman"/>
                <w:b/>
                <w:i w:val="0"/>
                <w:sz w:val="22"/>
              </w:rPr>
              <w:t>What goes there</w:t>
            </w:r>
          </w:p>
        </w:tc>
        <w:tc>
          <w:tcPr>
            <w:tcW w:type="dxa" w:w="2736"/>
            <w:shd w:val="clear" w:color="auto" w:fill="D9D9D9"/>
          </w:tcPr>
          <w:p>
            <w:pPr>
              <w:spacing w:after="40" w:before="0"/>
            </w:pPr>
            <w:r/>
            <w:r>
              <w:rPr>
                <w:rFonts w:ascii="Times New Roman" w:hAnsi="Times New Roman" w:cs="Times New Roman" w:eastAsia="Times New Roman"/>
                <w:b/>
                <w:i w:val="0"/>
                <w:sz w:val="22"/>
              </w:rPr>
              <w:t>Note</w:t>
            </w:r>
          </w:p>
        </w:tc>
      </w:tr>
      <w:tr>
        <w:tc>
          <w:tcPr>
            <w:tcW w:type="dxa" w:w="2088"/>
          </w:tcPr>
          <w:p>
            <w:pPr>
              <w:spacing w:after="40" w:before="0"/>
            </w:pPr>
            <w:r/>
            <w:r>
              <w:rPr>
                <w:rFonts w:ascii="Times New Roman" w:hAnsi="Times New Roman" w:cs="Times New Roman" w:eastAsia="Times New Roman"/>
                <w:b/>
                <w:i w:val="0"/>
                <w:sz w:val="22"/>
              </w:rPr>
              <w:t>Status</w:t>
            </w:r>
          </w:p>
        </w:tc>
        <w:tc>
          <w:tcPr>
            <w:tcW w:type="dxa" w:w="4536"/>
          </w:tcPr>
          <w:p>
            <w:pPr>
              <w:spacing w:after="40" w:before="0"/>
            </w:pPr>
            <w:r/>
            <w:r>
              <w:rPr>
                <w:rFonts w:ascii="Times New Roman" w:hAnsi="Times New Roman" w:cs="Times New Roman" w:eastAsia="Times New Roman"/>
                <w:b w:val="0"/>
                <w:i w:val="0"/>
                <w:sz w:val="22"/>
              </w:rPr>
              <w:t>Current or Pending</w:t>
            </w:r>
          </w:p>
        </w:tc>
        <w:tc>
          <w:tcPr>
            <w:tcW w:type="dxa" w:w="2736"/>
          </w:tcPr>
          <w:p>
            <w:pPr>
              <w:spacing w:after="40" w:before="0"/>
            </w:pPr>
            <w:r/>
            <w:r>
              <w:rPr>
                <w:rFonts w:ascii="Times New Roman" w:hAnsi="Times New Roman" w:cs="Times New Roman" w:eastAsia="Times New Roman"/>
                <w:b w:val="0"/>
                <w:i w:val="0"/>
                <w:sz w:val="22"/>
              </w:rPr>
              <w:t>Per contribution.</w:t>
            </w:r>
          </w:p>
        </w:tc>
      </w:tr>
      <w:tr>
        <w:tc>
          <w:tcPr>
            <w:tcW w:type="dxa" w:w="2088"/>
          </w:tcPr>
          <w:p>
            <w:pPr>
              <w:spacing w:after="40" w:before="0"/>
            </w:pPr>
            <w:r/>
            <w:r>
              <w:rPr>
                <w:rFonts w:ascii="Times New Roman" w:hAnsi="Times New Roman" w:cs="Times New Roman" w:eastAsia="Times New Roman"/>
                <w:b/>
                <w:i w:val="0"/>
                <w:sz w:val="22"/>
              </w:rPr>
              <w:t>Receipt date (or anticipated)</w:t>
            </w:r>
          </w:p>
        </w:tc>
        <w:tc>
          <w:tcPr>
            <w:tcW w:type="dxa" w:w="4536"/>
          </w:tcPr>
          <w:p>
            <w:pPr>
              <w:spacing w:after="40" w:before="0"/>
            </w:pPr>
            <w:r/>
            <w:r>
              <w:rPr>
                <w:rFonts w:ascii="Times New Roman" w:hAnsi="Times New Roman" w:cs="Times New Roman" w:eastAsia="Times New Roman"/>
                <w:b w:val="0"/>
                <w:i w:val="0"/>
                <w:sz w:val="22"/>
              </w:rPr>
              <w:t>MM/YYYY</w:t>
            </w:r>
          </w:p>
        </w:tc>
        <w:tc>
          <w:tcPr>
            <w:tcW w:type="dxa" w:w="2736"/>
          </w:tcPr>
          <w:p>
            <w:pPr>
              <w:spacing w:after="40" w:before="0"/>
            </w:pPr>
            <w:r/>
          </w:p>
        </w:tc>
      </w:tr>
      <w:tr>
        <w:tc>
          <w:tcPr>
            <w:tcW w:type="dxa" w:w="2088"/>
          </w:tcPr>
          <w:p>
            <w:pPr>
              <w:spacing w:after="40" w:before="0"/>
            </w:pPr>
            <w:r/>
            <w:r>
              <w:rPr>
                <w:rFonts w:ascii="Times New Roman" w:hAnsi="Times New Roman" w:cs="Times New Roman" w:eastAsia="Times New Roman"/>
                <w:b/>
                <w:i w:val="0"/>
                <w:sz w:val="22"/>
              </w:rPr>
              <w:t>Source</w:t>
            </w:r>
          </w:p>
        </w:tc>
        <w:tc>
          <w:tcPr>
            <w:tcW w:type="dxa" w:w="4536"/>
          </w:tcPr>
          <w:p>
            <w:pPr>
              <w:spacing w:after="40" w:before="0"/>
            </w:pPr>
            <w:r/>
            <w:r>
              <w:rPr>
                <w:rFonts w:ascii="Times New Roman" w:hAnsi="Times New Roman" w:cs="Times New Roman" w:eastAsia="Times New Roman"/>
                <w:b w:val="0"/>
                <w:i w:val="0"/>
                <w:sz w:val="22"/>
              </w:rPr>
              <w:t>Name of the entity providing the contribution</w:t>
            </w:r>
          </w:p>
        </w:tc>
        <w:tc>
          <w:tcPr>
            <w:tcW w:type="dxa" w:w="2736"/>
          </w:tcPr>
          <w:p>
            <w:pPr>
              <w:spacing w:after="40" w:before="0"/>
            </w:pPr>
            <w:r/>
          </w:p>
        </w:tc>
      </w:tr>
      <w:tr>
        <w:tc>
          <w:tcPr>
            <w:tcW w:type="dxa" w:w="2088"/>
          </w:tcPr>
          <w:p>
            <w:pPr>
              <w:spacing w:after="40" w:before="0"/>
            </w:pPr>
            <w:r/>
            <w:r>
              <w:rPr>
                <w:rFonts w:ascii="Times New Roman" w:hAnsi="Times New Roman" w:cs="Times New Roman" w:eastAsia="Times New Roman"/>
                <w:b/>
                <w:i w:val="0"/>
                <w:sz w:val="22"/>
              </w:rPr>
              <w:t>Summary of the contribution</w:t>
            </w:r>
          </w:p>
        </w:tc>
        <w:tc>
          <w:tcPr>
            <w:tcW w:type="dxa" w:w="4536"/>
          </w:tcPr>
          <w:p>
            <w:pPr>
              <w:spacing w:after="40" w:before="0"/>
            </w:pPr>
            <w:r/>
            <w:r>
              <w:rPr>
                <w:rFonts w:ascii="Times New Roman" w:hAnsi="Times New Roman" w:cs="Times New Roman" w:eastAsia="Times New Roman"/>
                <w:b w:val="0"/>
                <w:i w:val="0"/>
                <w:sz w:val="22"/>
              </w:rPr>
              <w:t>What was provided</w:t>
            </w:r>
          </w:p>
        </w:tc>
        <w:tc>
          <w:tcPr>
            <w:tcW w:type="dxa" w:w="2736"/>
          </w:tcPr>
          <w:p>
            <w:pPr>
              <w:spacing w:after="40" w:before="0"/>
            </w:pPr>
            <w:r/>
          </w:p>
        </w:tc>
      </w:tr>
      <w:tr>
        <w:tc>
          <w:tcPr>
            <w:tcW w:type="dxa" w:w="2088"/>
          </w:tcPr>
          <w:p>
            <w:pPr>
              <w:spacing w:after="40" w:before="0"/>
            </w:pPr>
            <w:r/>
            <w:r>
              <w:rPr>
                <w:rFonts w:ascii="Times New Roman" w:hAnsi="Times New Roman" w:cs="Times New Roman" w:eastAsia="Times New Roman"/>
                <w:b/>
                <w:i w:val="0"/>
                <w:sz w:val="22"/>
              </w:rPr>
              <w:t>Person-months per year</w:t>
            </w:r>
          </w:p>
        </w:tc>
        <w:tc>
          <w:tcPr>
            <w:tcW w:type="dxa" w:w="4536"/>
          </w:tcPr>
          <w:p>
            <w:pPr>
              <w:spacing w:after="40" w:before="0"/>
            </w:pPr>
            <w:r/>
            <w:r>
              <w:rPr>
                <w:rFonts w:ascii="Times New Roman" w:hAnsi="Times New Roman" w:cs="Times New Roman" w:eastAsia="Times New Roman"/>
                <w:b w:val="0"/>
                <w:i w:val="0"/>
                <w:sz w:val="22"/>
              </w:rPr>
              <w:t>Calendar months of Brian's time the contribution requires, current period first</w:t>
            </w:r>
          </w:p>
        </w:tc>
        <w:tc>
          <w:tcPr>
            <w:tcW w:type="dxa" w:w="2736"/>
          </w:tcPr>
          <w:p>
            <w:pPr>
              <w:spacing w:after="40" w:before="0"/>
            </w:pPr>
            <w:r/>
            <w:r>
              <w:rPr>
                <w:rFonts w:ascii="Times New Roman" w:hAnsi="Times New Roman" w:cs="Times New Roman" w:eastAsia="Times New Roman"/>
                <w:b w:val="0"/>
                <w:i w:val="0"/>
                <w:sz w:val="22"/>
              </w:rPr>
              <w:t>Minimum 0.01.</w:t>
            </w:r>
          </w:p>
        </w:tc>
      </w:tr>
      <w:tr>
        <w:tc>
          <w:tcPr>
            <w:tcW w:type="dxa" w:w="2088"/>
          </w:tcPr>
          <w:p>
            <w:pPr>
              <w:spacing w:after="40" w:before="0"/>
            </w:pPr>
            <w:r/>
            <w:r>
              <w:rPr>
                <w:rFonts w:ascii="Times New Roman" w:hAnsi="Times New Roman" w:cs="Times New Roman" w:eastAsia="Times New Roman"/>
                <w:b/>
                <w:i w:val="0"/>
                <w:sz w:val="22"/>
              </w:rPr>
              <w:t>U.S. dollar value</w:t>
            </w:r>
          </w:p>
        </w:tc>
        <w:tc>
          <w:tcPr>
            <w:tcW w:type="dxa" w:w="4536"/>
          </w:tcPr>
          <w:p>
            <w:pPr>
              <w:spacing w:after="40" w:before="0"/>
            </w:pPr>
            <w:r/>
            <w:r>
              <w:rPr>
                <w:rFonts w:ascii="Times New Roman" w:hAnsi="Times New Roman" w:cs="Times New Roman" w:eastAsia="Times New Roman"/>
                <w:b w:val="0"/>
                <w:i w:val="0"/>
                <w:sz w:val="22"/>
              </w:rPr>
              <w:t>Estimated value, whole dollars</w:t>
            </w:r>
          </w:p>
        </w:tc>
        <w:tc>
          <w:tcPr>
            <w:tcW w:type="dxa" w:w="2736"/>
          </w:tcPr>
          <w:p>
            <w:pPr>
              <w:spacing w:after="40" w:before="0"/>
            </w:pPr>
            <w:r/>
            <w:r>
              <w:rPr>
                <w:rFonts w:ascii="Times New Roman" w:hAnsi="Times New Roman" w:cs="Times New Roman" w:eastAsia="Times New Roman"/>
                <w:b w:val="0"/>
                <w:i w:val="0"/>
                <w:sz w:val="22"/>
              </w:rPr>
              <w:t>Must be $5,000 or more to be reportable.</w:t>
            </w:r>
          </w:p>
        </w:tc>
      </w:tr>
      <w:tr>
        <w:tc>
          <w:tcPr>
            <w:tcW w:type="dxa" w:w="2088"/>
          </w:tcPr>
          <w:p>
            <w:pPr>
              <w:spacing w:after="40" w:before="0"/>
            </w:pPr>
            <w:r/>
            <w:r>
              <w:rPr>
                <w:rFonts w:ascii="Times New Roman" w:hAnsi="Times New Roman" w:cs="Times New Roman" w:eastAsia="Times New Roman"/>
                <w:b/>
                <w:i w:val="0"/>
                <w:sz w:val="22"/>
              </w:rPr>
              <w:t>Overall objectives (max 1,500 characters)</w:t>
            </w:r>
          </w:p>
        </w:tc>
        <w:tc>
          <w:tcPr>
            <w:tcW w:type="dxa" w:w="4536"/>
          </w:tcPr>
          <w:p>
            <w:pPr>
              <w:spacing w:after="40" w:before="0"/>
            </w:pPr>
            <w:r/>
            <w:r>
              <w:rPr>
                <w:rFonts w:ascii="Times New Roman" w:hAnsi="Times New Roman" w:cs="Times New Roman" w:eastAsia="Times New Roman"/>
                <w:b w:val="0"/>
                <w:i w:val="0"/>
                <w:sz w:val="22"/>
              </w:rPr>
              <w:t>What the contribution supports</w:t>
            </w:r>
          </w:p>
        </w:tc>
        <w:tc>
          <w:tcPr>
            <w:tcW w:type="dxa" w:w="2736"/>
          </w:tcPr>
          <w:p>
            <w:pPr>
              <w:spacing w:after="40" w:before="0"/>
            </w:pPr>
            <w:r/>
          </w:p>
        </w:tc>
      </w:tr>
      <w:tr>
        <w:tc>
          <w:tcPr>
            <w:tcW w:type="dxa" w:w="2088"/>
          </w:tcPr>
          <w:p>
            <w:pPr>
              <w:spacing w:after="40" w:before="0"/>
            </w:pPr>
            <w:r/>
            <w:r>
              <w:rPr>
                <w:rFonts w:ascii="Times New Roman" w:hAnsi="Times New Roman" w:cs="Times New Roman" w:eastAsia="Times New Roman"/>
                <w:b/>
                <w:i w:val="0"/>
                <w:sz w:val="22"/>
              </w:rPr>
              <w:t>Statement of potential overlap</w:t>
            </w:r>
          </w:p>
        </w:tc>
        <w:tc>
          <w:tcPr>
            <w:tcW w:type="dxa" w:w="4536"/>
          </w:tcPr>
          <w:p>
            <w:pPr>
              <w:spacing w:after="40" w:before="0"/>
            </w:pPr>
            <w:r/>
            <w:r>
              <w:rPr>
                <w:rFonts w:ascii="Times New Roman" w:hAnsi="Times New Roman" w:cs="Times New Roman" w:eastAsia="Times New Roman"/>
                <w:b w:val="0"/>
                <w:i w:val="0"/>
                <w:sz w:val="22"/>
              </w:rPr>
              <w:t>"None" if none</w:t>
            </w:r>
          </w:p>
        </w:tc>
        <w:tc>
          <w:tcPr>
            <w:tcW w:type="dxa" w:w="2736"/>
          </w:tcPr>
          <w:p>
            <w:pPr>
              <w:spacing w:after="40" w:before="0"/>
            </w:pPr>
            <w:r/>
          </w:p>
        </w:tc>
      </w:tr>
    </w:tbl>
    <w:p>
      <w:pPr>
        <w:spacing w:after="40"/>
      </w:pPr>
    </w:p>
    <w:p>
      <w:pPr>
        <w:spacing w:after="120" w:before="0"/>
      </w:pPr>
      <w:r>
        <w:rPr>
          <w:rFonts w:ascii="Times New Roman" w:hAnsi="Times New Roman" w:cs="Times New Roman" w:eastAsia="Times New Roman"/>
          <w:b/>
          <w:sz w:val="22"/>
        </w:rPr>
        <w:t xml:space="preserve">Determination for this worksheet: NONE IDENTIFIED. </w:t>
      </w:r>
      <w:r>
        <w:rPr>
          <w:rFonts w:ascii="Times New Roman" w:hAnsi="Times New Roman" w:cs="Times New Roman" w:eastAsia="Times New Roman"/>
          <w:sz w:val="22"/>
        </w:rPr>
        <w:t xml:space="preserve">Nothing in the CV describes an external contribution of space, equipment, data, or personnel that requires Brian's time. Items considered and ruled out: UCSD departmental resources (from the proposing organization, not reported); the UNC adjunct appointment (an appointment, not a resource - see the next section); AAPM committee and journal roles (unpaid service, no resources); open-source software collaborations such as DicomRTTool and the Keras contribution (no external resources received). </w:t>
      </w:r>
      <w:r>
        <w:rPr>
          <w:rFonts w:ascii="Times New Roman" w:hAnsi="Times New Roman" w:cs="Times New Roman" w:eastAsia="Times New Roman"/>
          <w:b/>
          <w:sz w:val="22"/>
        </w:rPr>
        <w:t>[CONFIRM]</w:t>
      </w:r>
      <w:r>
        <w:rPr>
          <w:rFonts w:ascii="Times New Roman" w:hAnsi="Times New Roman" w:cs="Times New Roman" w:eastAsia="Times New Roman"/>
          <w:sz w:val="22"/>
        </w:rPr>
        <w:t xml:space="preserve"> that no collaborator (including the UNC group, now that the AHRQ award has ended) supplies datasets, compute, equipment, or staff for Brian's research at or above $5,000.</w:t>
      </w:r>
    </w:p>
    <w:p>
      <w:pPr>
        <w:pStyle w:val="Heading1"/>
        <w:keepNext/>
        <w:spacing w:before="280" w:after="80"/>
      </w:pPr>
      <w:r>
        <w:rPr>
          <w:rFonts w:ascii="Times New Roman" w:hAnsi="Times New Roman" w:cs="Times New Roman" w:eastAsia="Times New Roman"/>
          <w:b/>
          <w:color w:val="000000"/>
          <w:sz w:val="28"/>
        </w:rPr>
        <w:t>Appointments are not support (biosketch items, not entries here)</w:t>
      </w:r>
    </w:p>
    <w:p>
      <w:pPr>
        <w:spacing w:after="120" w:before="0"/>
      </w:pPr>
      <w:r>
        <w:rPr>
          <w:rFonts w:ascii="Times New Roman" w:hAnsi="Times New Roman" w:cs="Times New Roman" w:eastAsia="Times New Roman"/>
          <w:sz w:val="22"/>
        </w:rPr>
        <w:t xml:space="preserve">The NSF disclosure table places academic, professional, or institutional appointments - paid or unpaid - in the </w:t>
      </w:r>
      <w:r>
        <w:rPr>
          <w:rFonts w:ascii="Times New Roman" w:hAnsi="Times New Roman" w:cs="Times New Roman" w:eastAsia="Times New Roman"/>
          <w:b/>
          <w:sz w:val="22"/>
        </w:rPr>
        <w:t>Biographical Sketch</w:t>
      </w:r>
      <w:r>
        <w:rPr>
          <w:rFonts w:ascii="Times New Roman" w:hAnsi="Times New Roman" w:cs="Times New Roman" w:eastAsia="Times New Roman"/>
          <w:sz w:val="22"/>
        </w:rPr>
        <w:t xml:space="preserve">, not in Current and Pending Support. Current and Pending Support lists resources (funding, in-kind, consulting), so the following roles from the CV stay out of this document </w:t>
      </w:r>
      <w:r>
        <w:rPr>
          <w:rFonts w:ascii="Times New Roman" w:hAnsi="Times New Roman" w:cs="Times New Roman" w:eastAsia="Times New Roman"/>
          <w:b/>
          <w:sz w:val="22"/>
        </w:rPr>
        <w:t>unless they carry salary or research resources from a source outside UCSD</w:t>
      </w:r>
      <w:r>
        <w:rPr>
          <w:rFonts w:ascii="Times New Roman" w:hAnsi="Times New Roman" w:cs="Times New Roman" w:eastAsia="Times New Roman"/>
          <w:sz w:val="22"/>
        </w:rPr>
        <w:t>, in which case that funding becomes an entry:</w:t>
      </w:r>
    </w:p>
    <w:p>
      <w:pPr>
        <w:pStyle w:val="ListBullet"/>
        <w:spacing w:after="60"/>
      </w:pPr>
      <w:r>
        <w:rPr>
          <w:rFonts w:ascii="Times New Roman" w:hAnsi="Times New Roman" w:cs="Times New Roman" w:eastAsia="Times New Roman"/>
          <w:sz w:val="22"/>
        </w:rPr>
        <w:t>UCSD: Chair of Technical Innovation and Implementation (2025 - present); Technical Service Chief, Central Nervous System (2025 - present); Search Committee Member (2026 - 2027). Departmental roles within the proposing organization: biosketch only.</w:t>
      </w:r>
    </w:p>
    <w:p>
      <w:pPr>
        <w:pStyle w:val="ListBullet"/>
        <w:spacing w:after="60"/>
      </w:pPr>
      <w:r>
        <w:rPr>
          <w:rFonts w:ascii="Times New Roman" w:hAnsi="Times New Roman" w:cs="Times New Roman" w:eastAsia="Times New Roman"/>
          <w:sz w:val="22"/>
        </w:rPr>
        <w:t>UNC Chapel Hill: Adjunct Assistant Professor (2025 - present). Unpaid adjunct appointment: biosketch only. [CONFIRM] it carries no salary or research resources now that the AHRQ award has ended.</w:t>
      </w:r>
    </w:p>
    <w:p>
      <w:pPr>
        <w:pStyle w:val="ListBullet"/>
        <w:spacing w:after="60"/>
      </w:pPr>
      <w:r>
        <w:rPr>
          <w:rFonts w:ascii="Times New Roman" w:hAnsi="Times New Roman" w:cs="Times New Roman" w:eastAsia="Times New Roman"/>
          <w:sz w:val="22"/>
        </w:rPr>
        <w:t>AAPM: Task Group 263, Machine Intelligence Subcommittee, QUANTEC 2 Working Group, Medical Physics Board of Associate Editors; Medical Physics journal Associate Editor (2023 - present). Unpaid service: biosketch only. [CONFIRM] no honorarium tied to research effort.</w:t>
      </w:r>
    </w:p>
    <w:p>
      <w:pPr>
        <w:pStyle w:val="Heading1"/>
        <w:keepNext/>
        <w:spacing w:before="280" w:after="80"/>
      </w:pPr>
      <w:r>
        <w:rPr>
          <w:rFonts w:ascii="Times New Roman" w:hAnsi="Times New Roman" w:cs="Times New Roman" w:eastAsia="Times New Roman"/>
          <w:b/>
          <w:color w:val="000000"/>
          <w:sz w:val="28"/>
        </w:rPr>
        <w:t>Consulting</w:t>
      </w:r>
    </w:p>
    <w:p>
      <w:pPr>
        <w:spacing w:after="120" w:before="0"/>
      </w:pPr>
      <w:r>
        <w:rPr>
          <w:rFonts w:ascii="Times New Roman" w:hAnsi="Times New Roman" w:cs="Times New Roman" w:eastAsia="Times New Roman"/>
          <w:b/>
          <w:sz w:val="22"/>
        </w:rPr>
        <w:t xml:space="preserve">Rule (PAPPG 24-1 II.D.2.h(ii); NSF disclosure table). </w:t>
      </w:r>
      <w:r>
        <w:rPr>
          <w:rFonts w:ascii="Times New Roman" w:hAnsi="Times New Roman" w:cs="Times New Roman" w:eastAsia="Times New Roman"/>
          <w:sz w:val="22"/>
        </w:rPr>
        <w:t xml:space="preserve">Consulting is entered in the projects and active projects section when it (1) requires Brian to perform research, (2) does not involve research but is related to his research portfolio and could affect his funding, effort, or scientific integrity, or (3) is under a contract requiring him to conceal or withhold confidential financial ties, regardless of its duration. </w:t>
      </w:r>
      <w:r>
        <w:rPr>
          <w:rFonts w:ascii="Times New Roman" w:hAnsi="Times New Roman" w:cs="Times New Roman" w:eastAsia="Times New Roman"/>
          <w:b/>
          <w:sz w:val="22"/>
        </w:rPr>
        <w:t>The dollar amount Brian receives goes in the total-award-amount field</w:t>
      </w:r>
      <w:r>
        <w:rPr>
          <w:rFonts w:ascii="Times New Roman" w:hAnsi="Times New Roman" w:cs="Times New Roman" w:eastAsia="Times New Roman"/>
          <w:sz w:val="22"/>
        </w:rPr>
        <w:t>, with the company as the source, the contract dates, person-months, a one-line objectives statement, and an overlap statement.</w:t>
      </w:r>
    </w:p>
    <w:p>
      <w:pPr>
        <w:spacing w:after="120" w:before="0"/>
      </w:pPr>
      <w:r>
        <w:rPr>
          <w:rFonts w:ascii="Times New Roman" w:hAnsi="Times New Roman" w:cs="Times New Roman" w:eastAsia="Times New Roman"/>
          <w:b/>
          <w:sz w:val="22"/>
        </w:rPr>
        <w:t xml:space="preserve">Determination for this worksheet: NONE IDENTIFIED in the CV. </w:t>
      </w:r>
      <w:r>
        <w:rPr>
          <w:rFonts w:ascii="Times New Roman" w:hAnsi="Times New Roman" w:cs="Times New Roman" w:eastAsia="Times New Roman"/>
          <w:b/>
          <w:sz w:val="22"/>
        </w:rPr>
        <w:t>[CONFIRM]</w:t>
      </w:r>
      <w:r>
        <w:rPr>
          <w:rFonts w:ascii="Times New Roman" w:hAnsi="Times New Roman" w:cs="Times New Roman" w:eastAsia="Times New Roman"/>
          <w:sz w:val="22"/>
        </w:rPr>
        <w:t xml:space="preserve"> that Brian holds no paid consulting, advisory-board, or expert-witness engagement (including with radiotherapy vendors or AI companies) that meets any of the three tests. Purely clinical or teaching consulting unrelated to his research portfolio is not reported.</w:t>
      </w:r>
    </w:p>
    <w:p>
      <w:pPr>
        <w:pStyle w:val="Heading1"/>
        <w:keepNext/>
        <w:spacing w:before="280" w:after="80"/>
      </w:pPr>
      <w:r>
        <w:rPr>
          <w:rFonts w:ascii="Times New Roman" w:hAnsi="Times New Roman" w:cs="Times New Roman" w:eastAsia="Times New Roman"/>
          <w:b/>
          <w:color w:val="000000"/>
          <w:sz w:val="28"/>
        </w:rPr>
        <w:t>Closed awards - not reportable</w:t>
      </w:r>
    </w:p>
    <w:p>
      <w:pPr>
        <w:spacing w:after="120" w:before="0"/>
      </w:pPr>
      <w:r>
        <w:rPr>
          <w:rFonts w:ascii="Times New Roman" w:hAnsi="Times New Roman" w:cs="Times New Roman" w:eastAsia="Times New Roman"/>
          <w:sz w:val="22"/>
        </w:rPr>
        <w:t>"Current" means active or with ongoing obligations. The following CV items are closed and are not entered anywhere in the form:</w:t>
      </w:r>
    </w:p>
    <w:tbl>
      <w:tblPr>
        <w:tblStyle w:val="TableGrid"/>
        <w:tblW w:type="auto" w:w="0"/>
        <w:jc w:val="center"/>
        <w:tblLayout w:type="fixed"/>
        <w:tblLook w:firstColumn="1" w:firstRow="1" w:lastColumn="0" w:lastRow="0" w:noHBand="0" w:noVBand="1" w:val="04A0"/>
      </w:tblPr>
      <w:tblGrid>
        <w:gridCol w:w="3312"/>
        <w:gridCol w:w="2880"/>
        <w:gridCol w:w="3168"/>
      </w:tblGrid>
      <w:tr>
        <w:trPr>
          <w:tblHeader w:val="true"/>
        </w:trPr>
        <w:tc>
          <w:tcPr>
            <w:tcW w:type="dxa" w:w="3312"/>
            <w:shd w:val="clear" w:color="auto" w:fill="D9D9D9"/>
          </w:tcPr>
          <w:p>
            <w:pPr>
              <w:spacing w:after="40" w:before="0"/>
            </w:pPr>
            <w:r/>
            <w:r>
              <w:rPr>
                <w:rFonts w:ascii="Times New Roman" w:hAnsi="Times New Roman" w:cs="Times New Roman" w:eastAsia="Times New Roman"/>
                <w:b/>
                <w:i w:val="0"/>
                <w:sz w:val="22"/>
              </w:rPr>
              <w:t>Award (CV)</w:t>
            </w:r>
          </w:p>
        </w:tc>
        <w:tc>
          <w:tcPr>
            <w:tcW w:type="dxa" w:w="2880"/>
            <w:shd w:val="clear" w:color="auto" w:fill="D9D9D9"/>
          </w:tcPr>
          <w:p>
            <w:pPr>
              <w:spacing w:after="40" w:before="0"/>
            </w:pPr>
            <w:r/>
            <w:r>
              <w:rPr>
                <w:rFonts w:ascii="Times New Roman" w:hAnsi="Times New Roman" w:cs="Times New Roman" w:eastAsia="Times New Roman"/>
                <w:b/>
                <w:i w:val="0"/>
                <w:sz w:val="22"/>
              </w:rPr>
              <w:t>Period and amount</w:t>
            </w:r>
          </w:p>
        </w:tc>
        <w:tc>
          <w:tcPr>
            <w:tcW w:type="dxa" w:w="3168"/>
            <w:shd w:val="clear" w:color="auto" w:fill="D9D9D9"/>
          </w:tcPr>
          <w:p>
            <w:pPr>
              <w:spacing w:after="40" w:before="0"/>
            </w:pPr>
            <w:r/>
            <w:r>
              <w:rPr>
                <w:rFonts w:ascii="Times New Roman" w:hAnsi="Times New Roman" w:cs="Times New Roman" w:eastAsia="Times New Roman"/>
                <w:b/>
                <w:i w:val="0"/>
                <w:sz w:val="22"/>
              </w:rPr>
              <w:t>Why not reported</w:t>
            </w:r>
          </w:p>
        </w:tc>
      </w:tr>
      <w:tr>
        <w:tc>
          <w:tcPr>
            <w:tcW w:type="dxa" w:w="3312"/>
          </w:tcPr>
          <w:p>
            <w:pPr>
              <w:spacing w:after="40" w:before="0"/>
            </w:pPr>
            <w:r/>
            <w:r>
              <w:rPr>
                <w:rFonts w:ascii="Times New Roman" w:hAnsi="Times New Roman" w:cs="Times New Roman" w:eastAsia="Times New Roman"/>
                <w:b/>
                <w:i w:val="0"/>
                <w:sz w:val="22"/>
              </w:rPr>
              <w:t>AHRQ R18 HS029474, Co-Investigator (UNC Chapel Hill; PIs L. Mazur and L. B. Marks). Development and Assessment of Artificial Intelligence (AI)-Enhanced Pre-treatment Peer-review Process to Improve Patient Safety in Radiation Oncology</w:t>
            </w:r>
          </w:p>
        </w:tc>
        <w:tc>
          <w:tcPr>
            <w:tcW w:type="dxa" w:w="2880"/>
          </w:tcPr>
          <w:p>
            <w:pPr>
              <w:spacing w:after="40" w:before="0"/>
            </w:pPr>
            <w:r/>
            <w:r>
              <w:rPr>
                <w:rFonts w:ascii="Times New Roman" w:hAnsi="Times New Roman" w:cs="Times New Roman" w:eastAsia="Times New Roman"/>
                <w:b w:val="0"/>
                <w:i w:val="0"/>
                <w:sz w:val="22"/>
              </w:rPr>
              <w:t>Role 2024 - 2025. Award period 04/2024 - 03/2027 as issued; $1,345,650 total (AHRQ); $450,000 per year posted for FY2024 and FY2025</w:t>
            </w:r>
          </w:p>
        </w:tc>
        <w:tc>
          <w:tcPr>
            <w:tcW w:type="dxa" w:w="3168"/>
          </w:tcPr>
          <w:p>
            <w:pPr>
              <w:spacing w:after="40" w:before="0"/>
            </w:pPr>
            <w:r/>
            <w:r>
              <w:rPr>
                <w:rFonts w:ascii="Times New Roman" w:hAnsi="Times New Roman" w:cs="Times New Roman" w:eastAsia="Times New Roman"/>
                <w:b w:val="0"/>
                <w:i w:val="0"/>
                <w:sz w:val="22"/>
              </w:rPr>
              <w:t xml:space="preserve">Brian's Co-I role ended with his 2025 move to UCSD, and the award's funding was withdrawn in 2026 (Brian, 10/27/2026). No current effort or ongoing obligation. </w:t>
            </w:r>
            <w:r>
              <w:rPr>
                <w:rFonts w:ascii="Times New Roman" w:hAnsi="Times New Roman" w:cs="Times New Roman" w:eastAsia="Times New Roman"/>
                <w:b/>
                <w:i w:val="0"/>
                <w:sz w:val="22"/>
              </w:rPr>
              <w:t>[CONFIRM]</w:t>
            </w:r>
            <w:r>
              <w:rPr>
                <w:rFonts w:ascii="Times New Roman" w:hAnsi="Times New Roman" w:cs="Times New Roman" w:eastAsia="Times New Roman"/>
                <w:b w:val="0"/>
                <w:i w:val="0"/>
                <w:sz w:val="22"/>
              </w:rPr>
              <w:t xml:space="preserve"> no open deliverable (final report, data transfer) remains that involves him. The CV and NIH biosketch now read R18 HS029474, 2024 - 2025.</w:t>
            </w:r>
          </w:p>
        </w:tc>
      </w:tr>
      <w:tr>
        <w:tc>
          <w:tcPr>
            <w:tcW w:type="dxa" w:w="3312"/>
          </w:tcPr>
          <w:p>
            <w:pPr>
              <w:spacing w:after="40" w:before="0"/>
            </w:pPr>
            <w:r/>
            <w:r>
              <w:rPr>
                <w:rFonts w:ascii="Times New Roman" w:hAnsi="Times New Roman" w:cs="Times New Roman" w:eastAsia="Times New Roman"/>
                <w:b/>
                <w:i w:val="0"/>
                <w:sz w:val="22"/>
              </w:rPr>
              <w:t>Society of Interventional Radiology (SIR) Allied Scientist Grant</w:t>
            </w:r>
          </w:p>
        </w:tc>
        <w:tc>
          <w:tcPr>
            <w:tcW w:type="dxa" w:w="2880"/>
          </w:tcPr>
          <w:p>
            <w:pPr>
              <w:spacing w:after="40" w:before="0"/>
            </w:pPr>
            <w:r/>
            <w:r>
              <w:rPr>
                <w:rFonts w:ascii="Times New Roman" w:hAnsi="Times New Roman" w:cs="Times New Roman" w:eastAsia="Times New Roman"/>
                <w:b w:val="0"/>
                <w:i w:val="0"/>
                <w:sz w:val="22"/>
              </w:rPr>
              <w:t>2019 - 2021 (two years); $40,000 total</w:t>
            </w:r>
          </w:p>
        </w:tc>
        <w:tc>
          <w:tcPr>
            <w:tcW w:type="dxa" w:w="3168"/>
          </w:tcPr>
          <w:p>
            <w:pPr>
              <w:spacing w:after="40" w:before="0"/>
            </w:pPr>
            <w:r/>
            <w:r>
              <w:rPr>
                <w:rFonts w:ascii="Times New Roman" w:hAnsi="Times New Roman" w:cs="Times New Roman" w:eastAsia="Times New Roman"/>
                <w:b w:val="0"/>
                <w:i w:val="0"/>
                <w:sz w:val="22"/>
              </w:rPr>
              <w:t xml:space="preserve">Ended ~2021. </w:t>
            </w:r>
            <w:r>
              <w:rPr>
                <w:rFonts w:ascii="Times New Roman" w:hAnsi="Times New Roman" w:cs="Times New Roman" w:eastAsia="Times New Roman"/>
                <w:b/>
                <w:i w:val="0"/>
                <w:sz w:val="22"/>
              </w:rPr>
              <w:t>[CONFIRM]</w:t>
            </w:r>
            <w:r>
              <w:rPr>
                <w:rFonts w:ascii="Times New Roman" w:hAnsi="Times New Roman" w:cs="Times New Roman" w:eastAsia="Times New Roman"/>
                <w:b w:val="0"/>
                <w:i w:val="0"/>
                <w:sz w:val="22"/>
              </w:rPr>
              <w:t xml:space="preserve"> no open final-report obligation.</w:t>
            </w:r>
          </w:p>
        </w:tc>
      </w:tr>
      <w:tr>
        <w:tc>
          <w:tcPr>
            <w:tcW w:type="dxa" w:w="3312"/>
          </w:tcPr>
          <w:p>
            <w:pPr>
              <w:spacing w:after="40" w:before="0"/>
            </w:pPr>
            <w:r/>
            <w:r>
              <w:rPr>
                <w:rFonts w:ascii="Times New Roman" w:hAnsi="Times New Roman" w:cs="Times New Roman" w:eastAsia="Times New Roman"/>
                <w:b/>
                <w:i w:val="0"/>
                <w:sz w:val="22"/>
              </w:rPr>
              <w:t>MD Anderson Dr. John J. Kopchick Fellowship</w:t>
            </w:r>
          </w:p>
        </w:tc>
        <w:tc>
          <w:tcPr>
            <w:tcW w:type="dxa" w:w="2880"/>
          </w:tcPr>
          <w:p>
            <w:pPr>
              <w:spacing w:after="40" w:before="0"/>
            </w:pPr>
            <w:r/>
            <w:r>
              <w:rPr>
                <w:rFonts w:ascii="Times New Roman" w:hAnsi="Times New Roman" w:cs="Times New Roman" w:eastAsia="Times New Roman"/>
                <w:b w:val="0"/>
                <w:i w:val="0"/>
                <w:sz w:val="22"/>
              </w:rPr>
              <w:t>2020, 2021; $15,000 per year</w:t>
            </w:r>
          </w:p>
        </w:tc>
        <w:tc>
          <w:tcPr>
            <w:tcW w:type="dxa" w:w="3168"/>
          </w:tcPr>
          <w:p>
            <w:pPr>
              <w:spacing w:after="40" w:before="0"/>
            </w:pPr>
            <w:r/>
            <w:r>
              <w:rPr>
                <w:rFonts w:ascii="Times New Roman" w:hAnsi="Times New Roman" w:cs="Times New Roman" w:eastAsia="Times New Roman"/>
                <w:b w:val="0"/>
                <w:i w:val="0"/>
                <w:sz w:val="22"/>
              </w:rPr>
              <w:t>Closed with the PhD (2021).</w:t>
            </w:r>
          </w:p>
        </w:tc>
      </w:tr>
      <w:tr>
        <w:tc>
          <w:tcPr>
            <w:tcW w:type="dxa" w:w="3312"/>
          </w:tcPr>
          <w:p>
            <w:pPr>
              <w:spacing w:after="40" w:before="0"/>
            </w:pPr>
            <w:r/>
            <w:r>
              <w:rPr>
                <w:rFonts w:ascii="Times New Roman" w:hAnsi="Times New Roman" w:cs="Times New Roman" w:eastAsia="Times New Roman"/>
                <w:b/>
                <w:i w:val="0"/>
                <w:sz w:val="22"/>
              </w:rPr>
              <w:t>AAPM Summer Undergraduate Fellowship</w:t>
            </w:r>
          </w:p>
        </w:tc>
        <w:tc>
          <w:tcPr>
            <w:tcW w:type="dxa" w:w="2880"/>
          </w:tcPr>
          <w:p>
            <w:pPr>
              <w:spacing w:after="40" w:before="0"/>
            </w:pPr>
            <w:r/>
            <w:r>
              <w:rPr>
                <w:rFonts w:ascii="Times New Roman" w:hAnsi="Times New Roman" w:cs="Times New Roman" w:eastAsia="Times New Roman"/>
                <w:b w:val="0"/>
                <w:i w:val="0"/>
                <w:sz w:val="22"/>
              </w:rPr>
              <w:t>2014; 10-week program</w:t>
            </w:r>
          </w:p>
        </w:tc>
        <w:tc>
          <w:tcPr>
            <w:tcW w:type="dxa" w:w="3168"/>
          </w:tcPr>
          <w:p>
            <w:pPr>
              <w:spacing w:after="40" w:before="0"/>
            </w:pPr>
            <w:r/>
            <w:r>
              <w:rPr>
                <w:rFonts w:ascii="Times New Roman" w:hAnsi="Times New Roman" w:cs="Times New Roman" w:eastAsia="Times New Roman"/>
                <w:b w:val="0"/>
                <w:i w:val="0"/>
                <w:sz w:val="22"/>
              </w:rPr>
              <w:t>Closed.</w:t>
            </w:r>
          </w:p>
        </w:tc>
      </w:tr>
      <w:tr>
        <w:tc>
          <w:tcPr>
            <w:tcW w:type="dxa" w:w="3312"/>
          </w:tcPr>
          <w:p>
            <w:pPr>
              <w:spacing w:after="40" w:before="0"/>
            </w:pPr>
            <w:r/>
            <w:r>
              <w:rPr>
                <w:rFonts w:ascii="Times New Roman" w:hAnsi="Times New Roman" w:cs="Times New Roman" w:eastAsia="Times New Roman"/>
                <w:b/>
                <w:i w:val="0"/>
                <w:sz w:val="22"/>
              </w:rPr>
              <w:t>Georgia Tech President's Undergraduate Research Award (PURA)</w:t>
            </w:r>
          </w:p>
        </w:tc>
        <w:tc>
          <w:tcPr>
            <w:tcW w:type="dxa" w:w="2880"/>
          </w:tcPr>
          <w:p>
            <w:pPr>
              <w:spacing w:after="40" w:before="0"/>
            </w:pPr>
            <w:r/>
            <w:r>
              <w:rPr>
                <w:rFonts w:ascii="Times New Roman" w:hAnsi="Times New Roman" w:cs="Times New Roman" w:eastAsia="Times New Roman"/>
                <w:b w:val="0"/>
                <w:i w:val="0"/>
                <w:sz w:val="22"/>
              </w:rPr>
              <w:t>2013, 2014</w:t>
            </w:r>
          </w:p>
        </w:tc>
        <w:tc>
          <w:tcPr>
            <w:tcW w:type="dxa" w:w="3168"/>
          </w:tcPr>
          <w:p>
            <w:pPr>
              <w:spacing w:after="40" w:before="0"/>
            </w:pPr>
            <w:r/>
            <w:r>
              <w:rPr>
                <w:rFonts w:ascii="Times New Roman" w:hAnsi="Times New Roman" w:cs="Times New Roman" w:eastAsia="Times New Roman"/>
                <w:b w:val="0"/>
                <w:i w:val="0"/>
                <w:sz w:val="22"/>
              </w:rPr>
              <w:t>Closed.</w:t>
            </w:r>
          </w:p>
        </w:tc>
      </w:tr>
    </w:tbl>
    <w:p>
      <w:pPr>
        <w:spacing w:after="40"/>
      </w:pPr>
    </w:p>
    <w:p>
      <w:pPr>
        <w:spacing w:after="40" w:before="0"/>
      </w:pPr>
      <w:r>
        <w:rPr>
          <w:rFonts w:ascii="Times New Roman" w:hAnsi="Times New Roman" w:cs="Times New Roman" w:eastAsia="Times New Roman"/>
          <w:b/>
          <w:sz w:val="22"/>
        </w:rPr>
        <w:t>Public record of the AHRQ R18, kept for traceability</w:t>
      </w:r>
    </w:p>
    <w:p>
      <w:pPr>
        <w:spacing w:after="40" w:before="0"/>
      </w:pPr>
      <w:r>
        <w:rPr>
          <w:rFonts w:ascii="Times New Roman" w:hAnsi="Times New Roman" w:cs="Times New Roman" w:eastAsia="Times New Roman"/>
          <w:sz w:val="22"/>
        </w:rPr>
        <w:t xml:space="preserve">Before Brian's answer, the CV and NIH biosketch described this award as a 2024 "R-01" under "Examining the Impact of Artificial Intelligence on Healthcare Safety". The public databases show it is an </w:t>
      </w:r>
      <w:r>
        <w:rPr>
          <w:rFonts w:ascii="Times New Roman" w:hAnsi="Times New Roman" w:cs="Times New Roman" w:eastAsia="Times New Roman"/>
          <w:b/>
          <w:sz w:val="22"/>
        </w:rPr>
        <w:t>R18</w:t>
      </w:r>
      <w:r>
        <w:rPr>
          <w:rFonts w:ascii="Times New Roman" w:hAnsi="Times New Roman" w:cs="Times New Roman" w:eastAsia="Times New Roman"/>
          <w:sz w:val="22"/>
        </w:rPr>
        <w:t xml:space="preserve"> (Research Demonstration and Dissemination Project), </w:t>
      </w:r>
      <w:r>
        <w:rPr>
          <w:rFonts w:ascii="Times New Roman" w:hAnsi="Times New Roman" w:cs="Times New Roman" w:eastAsia="Times New Roman"/>
          <w:b/>
          <w:sz w:val="22"/>
        </w:rPr>
        <w:t>R18 HS029474</w:t>
      </w:r>
      <w:r>
        <w:rPr>
          <w:rFonts w:ascii="Times New Roman" w:hAnsi="Times New Roman" w:cs="Times New Roman" w:eastAsia="Times New Roman"/>
          <w:sz w:val="22"/>
        </w:rPr>
        <w:t xml:space="preserve"> (1R18HS029474-01A1, then 5R18HS029474-02), awarded 03/28/2024 under PA-21-267 "Making Health Care Safer in Ambulatory Care Settings and Long-term Care Facilities (R18)"; "Examining the Impact of AI on Healthcare Safety" is a different announcement (PA-24-261). RePORTER lists PIs only, so Brian's role was never visible there. Sources:</w:t>
      </w:r>
    </w:p>
    <w:p>
      <w:pPr>
        <w:pStyle w:val="ListBullet"/>
        <w:spacing w:after="60"/>
      </w:pPr>
      <w:r>
        <w:rPr>
          <w:rFonts w:ascii="Times New Roman" w:hAnsi="Times New Roman" w:cs="Times New Roman" w:eastAsia="Times New Roman"/>
          <w:sz w:val="22"/>
        </w:rPr>
        <w:t>NIH RePORTER, FY2024 record 1R18HS029474-01A1 (title, dates, PIs, abstract, costs): https://reporter.nih.gov/project-details/10839671</w:t>
      </w:r>
    </w:p>
    <w:p>
      <w:pPr>
        <w:pStyle w:val="ListBullet"/>
        <w:spacing w:after="60"/>
      </w:pPr>
      <w:r>
        <w:rPr>
          <w:rFonts w:ascii="Times New Roman" w:hAnsi="Times New Roman" w:cs="Times New Roman" w:eastAsia="Times New Roman"/>
          <w:sz w:val="22"/>
        </w:rPr>
        <w:t>NIH RePORTER, FY2025 record 5R18HS029474-02 (budget period 04/2025-03/2026): https://reporter.nih.gov/project-details/11062383</w:t>
      </w:r>
    </w:p>
    <w:p>
      <w:pPr>
        <w:pStyle w:val="ListBullet"/>
        <w:spacing w:after="60"/>
      </w:pPr>
      <w:r>
        <w:rPr>
          <w:rFonts w:ascii="Times New Roman" w:hAnsi="Times New Roman" w:cs="Times New Roman" w:eastAsia="Times New Roman"/>
          <w:sz w:val="22"/>
        </w:rPr>
        <w:t>AHRQ Digital Healthcare Research project listing (total $1,345,650; period 04/01/2024-03/31/2027): https://digital.ahrq.gov/ahrq-funded-projects/development-and-assessment-artificial-intelligence-ai-enhanced-pretreatment</w:t>
      </w:r>
    </w:p>
    <w:p>
      <w:pPr>
        <w:pStyle w:val="ListBullet"/>
        <w:spacing w:after="60"/>
      </w:pPr>
      <w:r>
        <w:rPr>
          <w:rFonts w:ascii="Times New Roman" w:hAnsi="Times New Roman" w:cs="Times New Roman" w:eastAsia="Times New Roman"/>
          <w:sz w:val="22"/>
        </w:rPr>
        <w:t>UNC School of Medicine announcement, 04/2024 ("$1.3 million", three-year project): https://www.med.unc.edu/intranet/2024/04/mazur-and-marks-receive-1-3-million-to-develop-ai-algorithms-to-enhance-patient-safety/</w:t>
      </w:r>
    </w:p>
    <w:p>
      <w:pPr>
        <w:pStyle w:val="ListBullet"/>
        <w:spacing w:after="60"/>
      </w:pPr>
      <w:r>
        <w:rPr>
          <w:rFonts w:ascii="Times New Roman" w:hAnsi="Times New Roman" w:cs="Times New Roman" w:eastAsia="Times New Roman"/>
          <w:sz w:val="22"/>
        </w:rPr>
        <w:t>Funding opportunity the award was made under, PA-21-267: https://grants.nih.gov/grants/guide/pa-files/PA-21-267.html</w:t>
      </w:r>
    </w:p>
    <w:p>
      <w:pPr>
        <w:pStyle w:val="ListBullet"/>
        <w:spacing w:after="60"/>
      </w:pPr>
      <w:r>
        <w:rPr>
          <w:rFonts w:ascii="Times New Roman" w:hAnsi="Times New Roman" w:cs="Times New Roman" w:eastAsia="Times New Roman"/>
          <w:sz w:val="22"/>
        </w:rPr>
        <w:t>The announcement whose title the CV formerly used, PA-24-261 (a different NOFO): https://grants.nih.gov/grants/guide/pa-files/PA-24-261.html</w:t>
      </w:r>
    </w:p>
    <w:p>
      <w:pPr>
        <w:pStyle w:val="ListBullet"/>
        <w:spacing w:after="60"/>
      </w:pPr>
      <w:r>
        <w:rPr>
          <w:rFonts w:ascii="Times New Roman" w:hAnsi="Times New Roman" w:cs="Times New Roman" w:eastAsia="Times New Roman"/>
          <w:sz w:val="22"/>
        </w:rPr>
        <w:t>ClinicalTrials.gov NCT07463833, the Aim 2 stepped-wedge trial (sponsor UNC Lineberger; started 06/2026): https://clinicaltrials.gov/study/NCT07463833</w:t>
      </w:r>
    </w:p>
    <w:p>
      <w:pPr>
        <w:pStyle w:val="ListBullet"/>
        <w:spacing w:after="60"/>
      </w:pPr>
      <w:r>
        <w:rPr>
          <w:rFonts w:ascii="Times New Roman" w:hAnsi="Times New Roman" w:cs="Times New Roman" w:eastAsia="Times New Roman"/>
          <w:sz w:val="22"/>
        </w:rPr>
        <w:t>HSRProj could not be searched: NLM retired it on 09/14/2021: https://www.nlm.nih.gov/pubs/techbull/mj21/mj21_nichsr.html</w:t>
      </w:r>
    </w:p>
    <w:p>
      <w:pPr>
        <w:pStyle w:val="ListBullet"/>
        <w:spacing w:after="60"/>
      </w:pPr>
      <w:r>
        <w:rPr>
          <w:rFonts w:ascii="Times New Roman" w:hAnsi="Times New Roman" w:cs="Times New Roman" w:eastAsia="Times New Roman"/>
          <w:sz w:val="22"/>
        </w:rPr>
        <w:t>The withdrawal of funding is not yet reflected in RePORTER or on AHRQ's page as of 10/27/2026; those listings still show the award as issued.</w:t>
      </w:r>
    </w:p>
    <w:p>
      <w:pPr>
        <w:pStyle w:val="Heading1"/>
        <w:keepNext/>
        <w:spacing w:before="280" w:after="80"/>
      </w:pPr>
      <w:r>
        <w:rPr>
          <w:rFonts w:ascii="Times New Roman" w:hAnsi="Times New Roman" w:cs="Times New Roman" w:eastAsia="Times New Roman"/>
          <w:b/>
          <w:color w:val="000000"/>
          <w:sz w:val="28"/>
        </w:rPr>
        <w:t>What Brian must supply before anything is entered</w:t>
      </w:r>
    </w:p>
    <w:tbl>
      <w:tblPr>
        <w:tblStyle w:val="TableGrid"/>
        <w:tblW w:type="auto" w:w="0"/>
        <w:jc w:val="center"/>
        <w:tblLayout w:type="fixed"/>
        <w:tblLook w:firstColumn="1" w:firstRow="1" w:lastColumn="0" w:lastRow="0" w:noHBand="0" w:noVBand="1" w:val="04A0"/>
      </w:tblPr>
      <w:tblGrid>
        <w:gridCol w:w="3888"/>
        <w:gridCol w:w="2880"/>
        <w:gridCol w:w="2592"/>
      </w:tblGrid>
      <w:tr>
        <w:trPr>
          <w:tblHeader w:val="true"/>
        </w:trPr>
        <w:tc>
          <w:tcPr>
            <w:tcW w:type="dxa" w:w="3888"/>
            <w:shd w:val="clear" w:color="auto" w:fill="D9D9D9"/>
          </w:tcPr>
          <w:p>
            <w:pPr>
              <w:spacing w:after="40" w:before="0"/>
            </w:pPr>
            <w:r/>
            <w:r>
              <w:rPr>
                <w:rFonts w:ascii="Times New Roman" w:hAnsi="Times New Roman" w:cs="Times New Roman" w:eastAsia="Times New Roman"/>
                <w:b/>
                <w:i w:val="0"/>
                <w:sz w:val="22"/>
              </w:rPr>
              <w:t>Item</w:t>
            </w:r>
          </w:p>
        </w:tc>
        <w:tc>
          <w:tcPr>
            <w:tcW w:type="dxa" w:w="2880"/>
            <w:shd w:val="clear" w:color="auto" w:fill="D9D9D9"/>
          </w:tcPr>
          <w:p>
            <w:pPr>
              <w:spacing w:after="40" w:before="0"/>
            </w:pPr>
            <w:r/>
            <w:r>
              <w:rPr>
                <w:rFonts w:ascii="Times New Roman" w:hAnsi="Times New Roman" w:cs="Times New Roman" w:eastAsia="Times New Roman"/>
                <w:b/>
                <w:i w:val="0"/>
                <w:sz w:val="22"/>
              </w:rPr>
              <w:t>Who has it</w:t>
            </w:r>
          </w:p>
        </w:tc>
        <w:tc>
          <w:tcPr>
            <w:tcW w:type="dxa" w:w="2592"/>
            <w:shd w:val="clear" w:color="auto" w:fill="D9D9D9"/>
          </w:tcPr>
          <w:p>
            <w:pPr>
              <w:spacing w:after="40" w:before="0"/>
            </w:pPr>
            <w:r/>
            <w:r>
              <w:rPr>
                <w:rFonts w:ascii="Times New Roman" w:hAnsi="Times New Roman" w:cs="Times New Roman" w:eastAsia="Times New Roman"/>
                <w:b/>
                <w:i w:val="0"/>
                <w:sz w:val="22"/>
              </w:rPr>
              <w:t>Goes in</w:t>
            </w:r>
          </w:p>
        </w:tc>
      </w:tr>
      <w:tr>
        <w:tc>
          <w:tcPr>
            <w:tcW w:type="dxa" w:w="3888"/>
          </w:tcPr>
          <w:p>
            <w:pPr>
              <w:spacing w:after="40" w:before="0"/>
            </w:pPr>
            <w:r/>
            <w:r>
              <w:rPr>
                <w:rFonts w:ascii="Times New Roman" w:hAnsi="Times New Roman" w:cs="Times New Roman" w:eastAsia="Times New Roman"/>
                <w:b/>
                <w:i w:val="0"/>
                <w:sz w:val="22"/>
              </w:rPr>
              <w:t>NSF proposal title, program/solicitation, requested dates, total requested including F&amp;A, person-months per year</w:t>
            </w:r>
          </w:p>
        </w:tc>
        <w:tc>
          <w:tcPr>
            <w:tcW w:type="dxa" w:w="2880"/>
          </w:tcPr>
          <w:p>
            <w:pPr>
              <w:spacing w:after="40" w:before="0"/>
            </w:pPr>
            <w:r/>
            <w:r>
              <w:rPr>
                <w:rFonts w:ascii="Times New Roman" w:hAnsi="Times New Roman" w:cs="Times New Roman" w:eastAsia="Times New Roman"/>
                <w:b w:val="0"/>
                <w:i w:val="0"/>
                <w:sz w:val="22"/>
              </w:rPr>
              <w:t>UCSD Office of Contract and Grant Administration (OCGA) / department fund manager; the proposal budget</w:t>
            </w:r>
          </w:p>
        </w:tc>
        <w:tc>
          <w:tcPr>
            <w:tcW w:type="dxa" w:w="2592"/>
          </w:tcPr>
          <w:p>
            <w:pPr>
              <w:spacing w:after="40" w:before="0"/>
            </w:pPr>
            <w:r/>
            <w:r>
              <w:rPr>
                <w:rFonts w:ascii="Times New Roman" w:hAnsi="Times New Roman" w:cs="Times New Roman" w:eastAsia="Times New Roman"/>
                <w:b w:val="0"/>
                <w:i w:val="0"/>
                <w:sz w:val="22"/>
              </w:rPr>
              <w:t>Entry 1: all fields</w:t>
            </w:r>
          </w:p>
        </w:tc>
      </w:tr>
      <w:tr>
        <w:tc>
          <w:tcPr>
            <w:tcW w:type="dxa" w:w="3888"/>
          </w:tcPr>
          <w:p>
            <w:pPr>
              <w:spacing w:after="40" w:before="0"/>
            </w:pPr>
            <w:r/>
            <w:r>
              <w:rPr>
                <w:rFonts w:ascii="Times New Roman" w:hAnsi="Times New Roman" w:cs="Times New Roman" w:eastAsia="Times New Roman"/>
                <w:b/>
                <w:i w:val="0"/>
                <w:sz w:val="22"/>
              </w:rPr>
              <w:t>Department name and performance-site city as the cover sheet states them</w:t>
            </w:r>
          </w:p>
        </w:tc>
        <w:tc>
          <w:tcPr>
            <w:tcW w:type="dxa" w:w="2880"/>
          </w:tcPr>
          <w:p>
            <w:pPr>
              <w:spacing w:after="40" w:before="0"/>
            </w:pPr>
            <w:r/>
            <w:r>
              <w:rPr>
                <w:rFonts w:ascii="Times New Roman" w:hAnsi="Times New Roman" w:cs="Times New Roman" w:eastAsia="Times New Roman"/>
                <w:b w:val="0"/>
                <w:i w:val="0"/>
                <w:sz w:val="22"/>
              </w:rPr>
              <w:t>UCSD OCGA / fund manager</w:t>
            </w:r>
          </w:p>
        </w:tc>
        <w:tc>
          <w:tcPr>
            <w:tcW w:type="dxa" w:w="2592"/>
          </w:tcPr>
          <w:p>
            <w:pPr>
              <w:spacing w:after="40" w:before="0"/>
            </w:pPr>
            <w:r/>
            <w:r>
              <w:rPr>
                <w:rFonts w:ascii="Times New Roman" w:hAnsi="Times New Roman" w:cs="Times New Roman" w:eastAsia="Times New Roman"/>
                <w:b w:val="0"/>
                <w:i w:val="0"/>
                <w:sz w:val="22"/>
              </w:rPr>
              <w:t>Section 1; Entry 1: Place of performance</w:t>
            </w:r>
          </w:p>
        </w:tc>
      </w:tr>
      <w:tr>
        <w:tc>
          <w:tcPr>
            <w:tcW w:type="dxa" w:w="3888"/>
          </w:tcPr>
          <w:p>
            <w:pPr>
              <w:spacing w:after="40" w:before="0"/>
            </w:pPr>
            <w:r/>
            <w:r>
              <w:rPr>
                <w:rFonts w:ascii="Times New Roman" w:hAnsi="Times New Roman" w:cs="Times New Roman" w:eastAsia="Times New Roman"/>
                <w:b/>
                <w:i w:val="0"/>
                <w:sz w:val="22"/>
              </w:rPr>
              <w:t>Any pending proposals, from the UNC group or elsewhere, naming him as senior/key personnel</w:t>
            </w:r>
          </w:p>
        </w:tc>
        <w:tc>
          <w:tcPr>
            <w:tcW w:type="dxa" w:w="2880"/>
          </w:tcPr>
          <w:p>
            <w:pPr>
              <w:spacing w:after="40" w:before="0"/>
            </w:pPr>
            <w:r/>
            <w:r>
              <w:rPr>
                <w:rFonts w:ascii="Times New Roman" w:hAnsi="Times New Roman" w:cs="Times New Roman" w:eastAsia="Times New Roman"/>
                <w:b w:val="0"/>
                <w:i w:val="0"/>
                <w:sz w:val="22"/>
              </w:rPr>
              <w:t>Brian</w:t>
            </w:r>
          </w:p>
        </w:tc>
        <w:tc>
          <w:tcPr>
            <w:tcW w:type="dxa" w:w="2592"/>
          </w:tcPr>
          <w:p>
            <w:pPr>
              <w:spacing w:after="40" w:before="0"/>
            </w:pPr>
            <w:r/>
            <w:r>
              <w:rPr>
                <w:rFonts w:ascii="Times New Roman" w:hAnsi="Times New Roman" w:cs="Times New Roman" w:eastAsia="Times New Roman"/>
                <w:b w:val="0"/>
                <w:i w:val="0"/>
                <w:sz w:val="22"/>
              </w:rPr>
              <w:t>Additional Pending blocks</w:t>
            </w:r>
          </w:p>
        </w:tc>
      </w:tr>
      <w:tr>
        <w:tc>
          <w:tcPr>
            <w:tcW w:type="dxa" w:w="3888"/>
          </w:tcPr>
          <w:p>
            <w:pPr>
              <w:spacing w:after="40" w:before="0"/>
            </w:pPr>
            <w:r/>
            <w:r>
              <w:rPr>
                <w:rFonts w:ascii="Times New Roman" w:hAnsi="Times New Roman" w:cs="Times New Roman" w:eastAsia="Times New Roman"/>
                <w:b/>
                <w:i w:val="0"/>
                <w:sz w:val="22"/>
              </w:rPr>
              <w:t>Any UCSD internal funding, industry agreements, consulting, or in-kind contributions</w:t>
            </w:r>
          </w:p>
        </w:tc>
        <w:tc>
          <w:tcPr>
            <w:tcW w:type="dxa" w:w="2880"/>
          </w:tcPr>
          <w:p>
            <w:pPr>
              <w:spacing w:after="40" w:before="0"/>
            </w:pPr>
            <w:r/>
            <w:r>
              <w:rPr>
                <w:rFonts w:ascii="Times New Roman" w:hAnsi="Times New Roman" w:cs="Times New Roman" w:eastAsia="Times New Roman"/>
                <w:b w:val="0"/>
                <w:i w:val="0"/>
                <w:sz w:val="22"/>
              </w:rPr>
              <w:t>Brian</w:t>
            </w:r>
          </w:p>
        </w:tc>
        <w:tc>
          <w:tcPr>
            <w:tcW w:type="dxa" w:w="2592"/>
          </w:tcPr>
          <w:p>
            <w:pPr>
              <w:spacing w:after="40" w:before="0"/>
            </w:pPr>
            <w:r/>
            <w:r>
              <w:rPr>
                <w:rFonts w:ascii="Times New Roman" w:hAnsi="Times New Roman" w:cs="Times New Roman" w:eastAsia="Times New Roman"/>
                <w:b w:val="0"/>
                <w:i w:val="0"/>
                <w:sz w:val="22"/>
              </w:rPr>
              <w:t>New blocks as applicable; Consulting; In-kind</w:t>
            </w:r>
          </w:p>
        </w:tc>
      </w:tr>
      <w:tr>
        <w:tc>
          <w:tcPr>
            <w:tcW w:type="dxa" w:w="3888"/>
          </w:tcPr>
          <w:p>
            <w:pPr>
              <w:spacing w:after="40" w:before="0"/>
            </w:pPr>
            <w:r/>
            <w:r>
              <w:rPr>
                <w:rFonts w:ascii="Times New Roman" w:hAnsi="Times New Roman" w:cs="Times New Roman" w:eastAsia="Times New Roman"/>
                <w:b/>
                <w:i w:val="0"/>
                <w:sz w:val="22"/>
              </w:rPr>
              <w:t>Confirmation that nothing remains open on the AHRQ R18 (deliverables involving him) or the SIR grant</w:t>
            </w:r>
          </w:p>
        </w:tc>
        <w:tc>
          <w:tcPr>
            <w:tcW w:type="dxa" w:w="2880"/>
          </w:tcPr>
          <w:p>
            <w:pPr>
              <w:spacing w:after="40" w:before="0"/>
            </w:pPr>
            <w:r/>
            <w:r>
              <w:rPr>
                <w:rFonts w:ascii="Times New Roman" w:hAnsi="Times New Roman" w:cs="Times New Roman" w:eastAsia="Times New Roman"/>
                <w:b w:val="0"/>
                <w:i w:val="0"/>
                <w:sz w:val="22"/>
              </w:rPr>
              <w:t>Brian</w:t>
            </w:r>
          </w:p>
        </w:tc>
        <w:tc>
          <w:tcPr>
            <w:tcW w:type="dxa" w:w="2592"/>
          </w:tcPr>
          <w:p>
            <w:pPr>
              <w:spacing w:after="40" w:before="0"/>
            </w:pPr>
            <w:r/>
            <w:r>
              <w:rPr>
                <w:rFonts w:ascii="Times New Roman" w:hAnsi="Times New Roman" w:cs="Times New Roman" w:eastAsia="Times New Roman"/>
                <w:b w:val="0"/>
                <w:i w:val="0"/>
                <w:sz w:val="22"/>
              </w:rPr>
              <w:t>Closed-awards table (no entry if confirmed)</w:t>
            </w:r>
          </w:p>
        </w:tc>
      </w:tr>
      <w:tr>
        <w:tc>
          <w:tcPr>
            <w:tcW w:type="dxa" w:w="3888"/>
          </w:tcPr>
          <w:p>
            <w:pPr>
              <w:spacing w:after="40" w:before="0"/>
            </w:pPr>
            <w:r/>
            <w:r>
              <w:rPr>
                <w:rFonts w:ascii="Times New Roman" w:hAnsi="Times New Roman" w:cs="Times New Roman" w:eastAsia="Times New Roman"/>
                <w:b/>
                <w:i w:val="0"/>
                <w:sz w:val="22"/>
              </w:rPr>
              <w:t>Overlap wording if any other support is confirmed</w:t>
            </w:r>
          </w:p>
        </w:tc>
        <w:tc>
          <w:tcPr>
            <w:tcW w:type="dxa" w:w="2880"/>
          </w:tcPr>
          <w:p>
            <w:pPr>
              <w:spacing w:after="40" w:before="0"/>
            </w:pPr>
            <w:r/>
            <w:r>
              <w:rPr>
                <w:rFonts w:ascii="Times New Roman" w:hAnsi="Times New Roman" w:cs="Times New Roman" w:eastAsia="Times New Roman"/>
                <w:b w:val="0"/>
                <w:i w:val="0"/>
                <w:sz w:val="22"/>
              </w:rPr>
              <w:t>Brian</w:t>
            </w:r>
          </w:p>
        </w:tc>
        <w:tc>
          <w:tcPr>
            <w:tcW w:type="dxa" w:w="2592"/>
          </w:tcPr>
          <w:p>
            <w:pPr>
              <w:spacing w:after="40" w:before="0"/>
            </w:pPr>
            <w:r/>
            <w:r>
              <w:rPr>
                <w:rFonts w:ascii="Times New Roman" w:hAnsi="Times New Roman" w:cs="Times New Roman" w:eastAsia="Times New Roman"/>
                <w:b w:val="0"/>
                <w:i w:val="0"/>
                <w:sz w:val="22"/>
              </w:rPr>
              <w:t>Entry 1: Overlap statement</w:t>
            </w:r>
          </w:p>
        </w:tc>
      </w:tr>
    </w:tbl>
    <w:p>
      <w:pPr>
        <w:spacing w:after="40"/>
      </w:pPr>
    </w:p>
    <w:p>
      <w:pPr>
        <w:pStyle w:val="Heading1"/>
        <w:keepNext/>
        <w:spacing w:before="280" w:after="80"/>
      </w:pPr>
      <w:r>
        <w:rPr>
          <w:rFonts w:ascii="Times New Roman" w:hAnsi="Times New Roman" w:cs="Times New Roman" w:eastAsia="Times New Roman"/>
          <w:b/>
          <w:color w:val="000000"/>
          <w:sz w:val="28"/>
        </w:rPr>
        <w:t>Rule sources</w:t>
      </w:r>
    </w:p>
    <w:p>
      <w:pPr>
        <w:pStyle w:val="ListBullet"/>
        <w:spacing w:after="60"/>
      </w:pPr>
      <w:r>
        <w:rPr>
          <w:rFonts w:ascii="Times New Roman" w:hAnsi="Times New Roman" w:cs="Times New Roman" w:eastAsia="Times New Roman"/>
          <w:sz w:val="22"/>
        </w:rPr>
        <w:t>PAPPG 24-1, Chapter II.D.2.h(ii) Current and Pending (Other) Support: https://www.nsf.gov/policies/pappg/24-1/ch-2-proposal-preparation#ch2D2hii</w:t>
      </w:r>
    </w:p>
    <w:p>
      <w:pPr>
        <w:pStyle w:val="ListBullet"/>
        <w:spacing w:after="60"/>
      </w:pPr>
      <w:r>
        <w:rPr>
          <w:rFonts w:ascii="Times New Roman" w:hAnsi="Times New Roman" w:cs="Times New Roman" w:eastAsia="Times New Roman"/>
          <w:sz w:val="22"/>
        </w:rPr>
        <w:t>NSF FAQ on using SciENcv (delegates, certification, zero person-months, fiscal-year entry, PDF handling): https://www.nsf.gov/policies/document/faq-using-sciencv</w:t>
      </w:r>
    </w:p>
    <w:p>
      <w:pPr>
        <w:pStyle w:val="ListBullet"/>
        <w:spacing w:after="60"/>
      </w:pPr>
      <w:r>
        <w:rPr>
          <w:rFonts w:ascii="Times New Roman" w:hAnsi="Times New Roman" w:cs="Times New Roman" w:eastAsia="Times New Roman"/>
          <w:sz w:val="22"/>
        </w:rPr>
        <w:t>NSF NSPM-33 required-disclosures table (appointments vs support, in-kind $5,000 threshold, consulting tests, startup packages): https://www.nsf.gov/policies/nspm-33/disclosures</w:t>
      </w:r>
    </w:p>
    <w:p>
      <w:pPr>
        <w:pStyle w:val="ListBullet"/>
        <w:spacing w:after="60"/>
      </w:pPr>
      <w:r>
        <w:rPr>
          <w:rFonts w:ascii="Times New Roman" w:hAnsi="Times New Roman" w:cs="Times New Roman" w:eastAsia="Times New Roman"/>
          <w:sz w:val="22"/>
        </w:rPr>
        <w:t>NLM SciENcv training page for the NSF Current and Pending form (section layout and click path): https://www.nlm.nih.gov/ncbi/workshops/2024-04_SciENcv/NSF_Current_Pending_Other_Support.html</w:t>
      </w:r>
    </w:p>
    <w:p>
      <w:pPr>
        <w:pStyle w:val="ListBullet"/>
        <w:spacing w:after="60"/>
      </w:pPr>
      <w:r>
        <w:rPr>
          <w:rFonts w:ascii="Times New Roman" w:hAnsi="Times New Roman" w:cs="Times New Roman" w:eastAsia="Times New Roman"/>
          <w:sz w:val="22"/>
        </w:rPr>
        <w:t>PAPPG version note: NSF 24-1 (effective 05/20/2024) is the current guide as of this worksheet; NSF lists two policy supplements (NSF 26-200, NSF 26-202) that apply to awards made on or after 12/08/2025 and 01/22/2026. Check the PAPPG page for a newer edition before submission.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i/>
        <w:sz w:val="18"/>
      </w:rPr>
      <w:t xml:space="preserve">DRAFT worksheet for review - not an NSF document. The official form is generated and certified in SciENcv.    Page </w:t>
    </w:r>
    <w:r>
      <w:rPr>
        <w:rFonts w:ascii="Times New Roman" w:hAnsi="Times New Roman" w:cs="Times New Roman" w:eastAsia="Times New Roman"/>
        <w:i/>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s="Times New Roman" w:eastAsia="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NSF Current and Pending (Other) Support - Content Worksheet</dc:title>
  <dc:subject>Draft content for SciENcv; not an NSF form</dc:subject>
  <dc:creator>Brian Mark Anderson</dc:creator>
  <cp:keywords/>
  <dc:description>generated by python-docx</dc:description>
  <cp:lastModifiedBy/>
  <cp:revision>1</cp:revision>
  <dcterms:created xsi:type="dcterms:W3CDTF">2013-12-23T23:15:00Z</dcterms:created>
  <dcterms:modified xsi:type="dcterms:W3CDTF">2013-12-23T23:15:00Z</dcterms:modified>
  <cp:category/>
</cp:coreProperties>
</file>