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eastAsia="Times New Roman" w:cs="Times New Roman"/>
          <w:b/>
          <w:i w:val="0"/>
          <w:sz w:val="36"/>
        </w:rPr>
        <w:t>NSF Biographical Sketch — SciENcv Entry Worksheet</w:t>
      </w:r>
    </w:p>
    <w:p>
      <w:pPr>
        <w:spacing w:after="200" w:before="0"/>
      </w:pPr>
      <w:r>
        <w:rPr>
          <w:rFonts w:ascii="Times New Roman" w:hAnsi="Times New Roman" w:eastAsia="Times New Roman" w:cs="Times New Roman"/>
          <w:b w:val="0"/>
          <w:i/>
          <w:sz w:val="22"/>
        </w:rPr>
        <w:t>Brian Mark Anderson, PhD, DABR · University of California, San Diego · prepared 27 October 2026</w:t>
      </w:r>
    </w:p>
    <w:p>
      <w:pPr>
        <w:spacing w:after="120"/>
      </w:pPr>
      <w:r>
        <w:rPr>
          <w:rFonts w:ascii="Times New Roman" w:hAnsi="Times New Roman" w:eastAsia="Times New Roman" w:cs="Times New Roman"/>
          <w:b/>
          <w:i w:val="0"/>
          <w:sz w:val="22"/>
        </w:rPr>
        <w:t xml:space="preserve">Purpose. </w:t>
      </w:r>
      <w:r>
        <w:rPr>
          <w:rFonts w:ascii="Times New Roman" w:hAnsi="Times New Roman" w:eastAsia="Times New Roman" w:cs="Times New Roman"/>
          <w:b w:val="0"/>
          <w:i w:val="0"/>
          <w:sz w:val="22"/>
        </w:rPr>
        <w:t>NSF requires the Biographical Sketch to be generated in SciENcv (PAPPG NSF 24-1, Chapter II.D.2.h(i); NSPM-33 common form, OMB 3145-0279). This worksheet lists every value to enter, in the order SciENcv asks for it, with the source document for each value. It is a proposal for Brian to review: nothing has been entered into SciENcv, and no existing document was modified.</w:t>
      </w:r>
    </w:p>
    <w:p>
      <w:pPr>
        <w:spacing w:after="120"/>
      </w:pPr>
      <w:r>
        <w:rPr>
          <w:rFonts w:ascii="Times New Roman" w:hAnsi="Times New Roman" w:eastAsia="Times New Roman" w:cs="Times New Roman"/>
          <w:b/>
          <w:i w:val="0"/>
          <w:sz w:val="22"/>
        </w:rPr>
        <w:t xml:space="preserve">Sources. </w:t>
      </w:r>
      <w:r>
        <w:rPr>
          <w:rFonts w:ascii="Times New Roman" w:hAnsi="Times New Roman" w:eastAsia="Times New Roman" w:cs="Times New Roman"/>
          <w:b w:val="0"/>
          <w:i w:val="0"/>
          <w:sz w:val="22"/>
        </w:rPr>
        <w:t>BMAnderson CV.docx (saved 30 Sep 2026); Biosketch_BMA.docx (NIH format, 12 Aug 2026); Anderson_CommonFormBiosketch.pdf (NIH common form generated and certified in SciENcv on 26 Feb 2026; the only document that records start months); Crossref, PubMed Central, PyPI and GitHub records checked on 27 Oct 2026.</w:t>
      </w:r>
    </w:p>
    <w:p>
      <w:pPr>
        <w:spacing w:after="120"/>
      </w:pPr>
      <w:r>
        <w:rPr>
          <w:rFonts w:ascii="Times New Roman" w:hAnsi="Times New Roman" w:eastAsia="Times New Roman" w:cs="Times New Roman"/>
          <w:b/>
          <w:i w:val="0"/>
          <w:sz w:val="22"/>
        </w:rPr>
        <w:t xml:space="preserve">Legend. </w:t>
      </w:r>
      <w:r>
        <w:rPr>
          <w:rFonts w:ascii="Times New Roman" w:hAnsi="Times New Roman" w:eastAsia="Times New Roman" w:cs="Times New Roman"/>
          <w:b/>
          <w:i w:val="0"/>
          <w:sz w:val="22"/>
          <w:highlight w:val="yellow"/>
        </w:rPr>
        <w:t>[CONFIRM]</w:t>
      </w:r>
      <w:r>
        <w:rPr>
          <w:rFonts w:ascii="Times New Roman" w:hAnsi="Times New Roman" w:eastAsia="Times New Roman" w:cs="Times New Roman"/>
          <w:b w:val="0"/>
          <w:i w:val="0"/>
          <w:sz w:val="22"/>
        </w:rPr>
        <w:t xml:space="preserve"> = the documents disagree or are silent; decide before entering. </w:t>
      </w:r>
      <w:r>
        <w:rPr>
          <w:rFonts w:ascii="Times New Roman" w:hAnsi="Times New Roman" w:eastAsia="Times New Roman" w:cs="Times New Roman"/>
          <w:b/>
          <w:i w:val="0"/>
          <w:sz w:val="22"/>
          <w:highlight w:val="yellow"/>
        </w:rPr>
        <w:t>[DOI NEEDED]</w:t>
      </w:r>
      <w:r>
        <w:rPr>
          <w:rFonts w:ascii="Times New Roman" w:hAnsi="Times New Roman" w:eastAsia="Times New Roman" w:cs="Times New Roman"/>
          <w:b w:val="0"/>
          <w:i w:val="0"/>
          <w:sz w:val="22"/>
        </w:rPr>
        <w:t xml:space="preserve"> = no persistent identifier could be verified; never guess a DOI. Unflagged values trace directly to a source document.</w:t>
      </w:r>
    </w:p>
    <w:p>
      <w:pPr>
        <w:spacing w:after="80"/>
      </w:pPr>
      <w:r>
        <w:rPr>
          <w:rFonts w:ascii="Times New Roman" w:hAnsi="Times New Roman" w:eastAsia="Times New Roman" w:cs="Times New Roman"/>
          <w:b/>
          <w:i w:val="0"/>
          <w:sz w:val="22"/>
        </w:rPr>
        <w:t xml:space="preserve">Form shape. </w:t>
      </w:r>
      <w:r>
        <w:rPr>
          <w:rFonts w:ascii="Times New Roman" w:hAnsi="Times New Roman" w:eastAsia="Times New Roman" w:cs="Times New Roman"/>
          <w:b w:val="0"/>
          <w:i w:val="0"/>
          <w:sz w:val="22"/>
        </w:rPr>
        <w:t>The NSF common form has Identifying Information, Organization and Location, Professional Preparation, Appointments and Positions, Products, and Certification. There is no Synergistic Activities section (that is a separate one-page upload) and no page limit, but content beyond what the form asks for can cause the proposal to be returned without review. Do not enter personal information (home address, phone, etc.).</w:t>
      </w:r>
    </w:p>
    <w:p>
      <w:pPr>
        <w:pStyle w:val="Heading1"/>
        <w:keepNext/>
        <w:spacing w:before="280" w:after="80"/>
      </w:pPr>
      <w:r>
        <w:rPr>
          <w:rFonts w:ascii="Times New Roman" w:hAnsi="Times New Roman" w:eastAsia="Times New Roman" w:cs="Times New Roman"/>
          <w:b/>
          <w:i w:val="0"/>
          <w:sz w:val="28"/>
        </w:rPr>
        <w:t>1. Identifying Information, Organization and Location</w:t>
      </w:r>
    </w:p>
    <w:tbl>
      <w:tblPr>
        <w:tblStyle w:val="TableGrid"/>
        <w:tblW w:type="auto" w:w="0"/>
        <w:jc w:val="center"/>
        <w:tblLayout w:type="fixed"/>
        <w:tblLook w:firstColumn="1" w:firstRow="1" w:lastColumn="0" w:lastRow="0" w:noHBand="0" w:noVBand="1" w:val="04A0"/>
        <w:tblLayout w:type="fixed"/>
      </w:tblPr>
      <w:tblGrid>
        <w:gridCol w:w="2592"/>
        <w:gridCol w:w="6336"/>
        <w:gridCol w:w="5184"/>
      </w:tblGrid>
      <w:tr>
        <w:trPr>
          <w:tblHeader w:val="true"/>
          <w:cantSplit/>
        </w:trPr>
        <w:tc>
          <w:tcPr>
            <w:tcW w:type="dxa" w:w="2592"/>
            <w:shd w:val="clear" w:color="auto" w:fill="D9D9D9"/>
          </w:tcPr>
          <w:p>
            <w:pPr>
              <w:spacing w:after="40"/>
            </w:pPr>
            <w:r/>
            <w:r>
              <w:rPr>
                <w:rFonts w:ascii="Times New Roman" w:hAnsi="Times New Roman" w:eastAsia="Times New Roman" w:cs="Times New Roman"/>
                <w:b/>
                <w:i w:val="0"/>
                <w:sz w:val="22"/>
              </w:rPr>
              <w:t>Field</w:t>
            </w:r>
          </w:p>
        </w:tc>
        <w:tc>
          <w:tcPr>
            <w:tcW w:type="dxa" w:w="6336"/>
            <w:shd w:val="clear" w:color="auto" w:fill="D9D9D9"/>
          </w:tcPr>
          <w:p>
            <w:pPr>
              <w:spacing w:after="40"/>
            </w:pPr>
            <w:r/>
            <w:r>
              <w:rPr>
                <w:rFonts w:ascii="Times New Roman" w:hAnsi="Times New Roman" w:eastAsia="Times New Roman" w:cs="Times New Roman"/>
                <w:b/>
                <w:i w:val="0"/>
                <w:sz w:val="22"/>
              </w:rPr>
              <w:t>Value to enter</w:t>
            </w:r>
          </w:p>
        </w:tc>
        <w:tc>
          <w:tcPr>
            <w:tcW w:type="dxa" w:w="5184"/>
            <w:shd w:val="clear" w:color="auto" w:fill="D9D9D9"/>
          </w:tcPr>
          <w:p>
            <w:pPr>
              <w:spacing w:after="40"/>
            </w:pPr>
            <w:r/>
            <w:r>
              <w:rPr>
                <w:rFonts w:ascii="Times New Roman" w:hAnsi="Times New Roman" w:eastAsia="Times New Roman" w:cs="Times New Roman"/>
                <w:b/>
                <w:i w:val="0"/>
                <w:sz w:val="22"/>
              </w:rPr>
              <w:t>Source / notes</w:t>
            </w:r>
          </w:p>
        </w:tc>
      </w:tr>
      <w:tr>
        <w:trPr>
          <w:cantSplit/>
        </w:trPr>
        <w:tc>
          <w:tcPr>
            <w:tcW w:type="dxa" w:w="2592"/>
          </w:tcPr>
          <w:p>
            <w:pPr>
              <w:spacing w:after="40"/>
            </w:pPr>
            <w:r/>
            <w:r>
              <w:rPr>
                <w:rFonts w:ascii="Times New Roman" w:hAnsi="Times New Roman" w:eastAsia="Times New Roman" w:cs="Times New Roman"/>
                <w:b w:val="0"/>
                <w:i w:val="0"/>
                <w:sz w:val="22"/>
              </w:rPr>
              <w:t>Name (Last, First Middle)</w:t>
            </w:r>
          </w:p>
        </w:tc>
        <w:tc>
          <w:tcPr>
            <w:tcW w:type="dxa" w:w="6336"/>
          </w:tcPr>
          <w:p>
            <w:pPr>
              <w:spacing w:after="40"/>
            </w:pPr>
            <w:r/>
            <w:r>
              <w:rPr>
                <w:rFonts w:ascii="Times New Roman" w:hAnsi="Times New Roman" w:eastAsia="Times New Roman" w:cs="Times New Roman"/>
                <w:b w:val="0"/>
                <w:i w:val="0"/>
                <w:sz w:val="22"/>
              </w:rPr>
              <w:t>Anderson, Brian Mark</w:t>
            </w:r>
          </w:p>
        </w:tc>
        <w:tc>
          <w:tcPr>
            <w:tcW w:type="dxa" w:w="5184"/>
          </w:tcPr>
          <w:p>
            <w:pPr>
              <w:spacing w:after="40"/>
            </w:pPr>
            <w:r/>
            <w:r>
              <w:rPr>
                <w:rFonts w:ascii="Times New Roman" w:hAnsi="Times New Roman" w:eastAsia="Times New Roman" w:cs="Times New Roman"/>
                <w:b w:val="0"/>
                <w:i w:val="0"/>
                <w:sz w:val="22"/>
              </w:rPr>
              <w:t>CV header; SciENcv biosketch certified 26 Feb 2026.</w:t>
            </w:r>
          </w:p>
        </w:tc>
      </w:tr>
      <w:tr>
        <w:trPr>
          <w:cantSplit/>
        </w:trPr>
        <w:tc>
          <w:tcPr>
            <w:tcW w:type="dxa" w:w="2592"/>
          </w:tcPr>
          <w:p>
            <w:pPr>
              <w:spacing w:after="40"/>
            </w:pPr>
            <w:r/>
            <w:r>
              <w:rPr>
                <w:rFonts w:ascii="Times New Roman" w:hAnsi="Times New Roman" w:eastAsia="Times New Roman" w:cs="Times New Roman"/>
                <w:b w:val="0"/>
                <w:i w:val="0"/>
                <w:sz w:val="22"/>
              </w:rPr>
              <w:t>Persistent identifier (ORCID iD)</w:t>
            </w:r>
          </w:p>
        </w:tc>
        <w:tc>
          <w:tcPr>
            <w:tcW w:type="dxa" w:w="6336"/>
          </w:tcPr>
          <w:p>
            <w:pPr>
              <w:spacing w:after="40"/>
            </w:pPr>
            <w:r/>
            <w:r>
              <w:rPr>
                <w:rFonts w:ascii="Times New Roman" w:hAnsi="Times New Roman" w:eastAsia="Times New Roman" w:cs="Times New Roman"/>
                <w:b w:val="0"/>
                <w:i w:val="0"/>
                <w:sz w:val="22"/>
              </w:rPr>
              <w:t>https://orcid.org/0000-0002-2748-1444</w:t>
            </w:r>
          </w:p>
        </w:tc>
        <w:tc>
          <w:tcPr>
            <w:tcW w:type="dxa" w:w="5184"/>
          </w:tcPr>
          <w:p>
            <w:pPr>
              <w:spacing w:after="40"/>
            </w:pPr>
            <w:r/>
            <w:r>
              <w:rPr>
                <w:rFonts w:ascii="Times New Roman" w:hAnsi="Times New Roman" w:eastAsia="Times New Roman" w:cs="Times New Roman"/>
                <w:b w:val="0"/>
                <w:i w:val="0"/>
                <w:sz w:val="22"/>
              </w:rPr>
              <w:t>CLAUDE.md; SciENcv PDF 02/2026. SciENcv fills this from the ORCID account linked to the NCBI login.</w:t>
            </w:r>
          </w:p>
        </w:tc>
      </w:tr>
      <w:tr>
        <w:trPr>
          <w:cantSplit/>
        </w:trPr>
        <w:tc>
          <w:tcPr>
            <w:tcW w:type="dxa" w:w="2592"/>
          </w:tcPr>
          <w:p>
            <w:pPr>
              <w:spacing w:after="40"/>
            </w:pPr>
            <w:r/>
            <w:r>
              <w:rPr>
                <w:rFonts w:ascii="Times New Roman" w:hAnsi="Times New Roman" w:eastAsia="Times New Roman" w:cs="Times New Roman"/>
                <w:b w:val="0"/>
                <w:i w:val="0"/>
                <w:sz w:val="22"/>
              </w:rPr>
              <w:t>Position title</w:t>
            </w:r>
          </w:p>
        </w:tc>
        <w:tc>
          <w:tcPr>
            <w:tcW w:type="dxa" w:w="6336"/>
          </w:tcPr>
          <w:p>
            <w:pPr>
              <w:spacing w:after="40"/>
            </w:pPr>
            <w:r/>
            <w:r>
              <w:rPr>
                <w:rFonts w:ascii="Times New Roman" w:hAnsi="Times New Roman" w:eastAsia="Times New Roman" w:cs="Times New Roman"/>
                <w:b w:val="0"/>
                <w:i w:val="0"/>
                <w:sz w:val="22"/>
              </w:rPr>
              <w:t xml:space="preserve">Clinical Assistant Professor of Medical Physics </w:t>
            </w:r>
            <w:r>
              <w:rPr>
                <w:rFonts w:ascii="Times New Roman" w:hAnsi="Times New Roman" w:eastAsia="Times New Roman" w:cs="Times New Roman"/>
                <w:b/>
                <w:i w:val="0"/>
                <w:sz w:val="22"/>
                <w:highlight w:val="yellow"/>
              </w:rPr>
              <w:t>[CONFIRM wording]</w:t>
            </w:r>
          </w:p>
        </w:tc>
        <w:tc>
          <w:tcPr>
            <w:tcW w:type="dxa" w:w="5184"/>
          </w:tcPr>
          <w:p>
            <w:pPr>
              <w:spacing w:after="40"/>
            </w:pPr>
            <w:r/>
            <w:r>
              <w:rPr>
                <w:rFonts w:ascii="Times New Roman" w:hAnsi="Times New Roman" w:eastAsia="Times New Roman" w:cs="Times New Roman"/>
                <w:b w:val="0"/>
                <w:i w:val="0"/>
                <w:sz w:val="22"/>
              </w:rPr>
              <w:t>CV header and NIH biosketch say “Clinical Assistant Professor”; the SciENcv biosketch certified 02/2026 says “Assistant Professor, Medical Physics”.</w:t>
            </w:r>
          </w:p>
          <w:p>
            <w:pPr>
              <w:spacing w:after="40"/>
            </w:pPr>
            <w:r>
              <w:rPr>
                <w:rFonts w:ascii="Times New Roman" w:hAnsi="Times New Roman" w:eastAsia="Times New Roman" w:cs="Times New Roman"/>
                <w:b w:val="0"/>
                <w:i w:val="0"/>
                <w:sz w:val="22"/>
              </w:rPr>
              <w:t>Pick one wording and use it in all four NSF documents (biosketch, Current &amp; Pending, COA, Synergistic Activities).</w:t>
            </w:r>
          </w:p>
        </w:tc>
      </w:tr>
      <w:tr>
        <w:trPr>
          <w:cantSplit/>
        </w:trPr>
        <w:tc>
          <w:tcPr>
            <w:tcW w:type="dxa" w:w="2592"/>
          </w:tcPr>
          <w:p>
            <w:pPr>
              <w:spacing w:after="40"/>
            </w:pPr>
            <w:r/>
            <w:r>
              <w:rPr>
                <w:rFonts w:ascii="Times New Roman" w:hAnsi="Times New Roman" w:eastAsia="Times New Roman" w:cs="Times New Roman"/>
                <w:b w:val="0"/>
                <w:i w:val="0"/>
                <w:sz w:val="22"/>
              </w:rPr>
              <w:t>Organization (primary)</w:t>
            </w:r>
          </w:p>
        </w:tc>
        <w:tc>
          <w:tcPr>
            <w:tcW w:type="dxa" w:w="6336"/>
          </w:tcPr>
          <w:p>
            <w:pPr>
              <w:spacing w:after="40"/>
            </w:pPr>
            <w:r/>
            <w:r>
              <w:rPr>
                <w:rFonts w:ascii="Times New Roman" w:hAnsi="Times New Roman" w:eastAsia="Times New Roman" w:cs="Times New Roman"/>
                <w:b w:val="0"/>
                <w:i w:val="0"/>
                <w:sz w:val="22"/>
              </w:rPr>
              <w:t>University of California, San Diego</w:t>
            </w:r>
          </w:p>
        </w:tc>
        <w:tc>
          <w:tcPr>
            <w:tcW w:type="dxa" w:w="5184"/>
          </w:tcPr>
          <w:p>
            <w:pPr>
              <w:spacing w:after="40"/>
            </w:pPr>
            <w:r/>
            <w:r>
              <w:rPr>
                <w:rFonts w:ascii="Times New Roman" w:hAnsi="Times New Roman" w:eastAsia="Times New Roman" w:cs="Times New Roman"/>
                <w:b w:val="0"/>
                <w:i w:val="0"/>
                <w:sz w:val="22"/>
              </w:rPr>
              <w:t>CV header.</w:t>
            </w:r>
          </w:p>
        </w:tc>
      </w:tr>
      <w:tr>
        <w:trPr>
          <w:cantSplit/>
        </w:trPr>
        <w:tc>
          <w:tcPr>
            <w:tcW w:type="dxa" w:w="2592"/>
          </w:tcPr>
          <w:p>
            <w:pPr>
              <w:spacing w:after="40"/>
            </w:pPr>
            <w:r/>
            <w:r>
              <w:rPr>
                <w:rFonts w:ascii="Times New Roman" w:hAnsi="Times New Roman" w:eastAsia="Times New Roman" w:cs="Times New Roman"/>
                <w:b w:val="0"/>
                <w:i w:val="0"/>
                <w:sz w:val="22"/>
              </w:rPr>
              <w:t>Location (City, State/Province, Country)</w:t>
            </w:r>
          </w:p>
        </w:tc>
        <w:tc>
          <w:tcPr>
            <w:tcW w:type="dxa" w:w="6336"/>
          </w:tcPr>
          <w:p>
            <w:pPr>
              <w:spacing w:after="40"/>
            </w:pPr>
            <w:r/>
            <w:r>
              <w:rPr>
                <w:rFonts w:ascii="Times New Roman" w:hAnsi="Times New Roman" w:eastAsia="Times New Roman" w:cs="Times New Roman"/>
                <w:b w:val="0"/>
                <w:i w:val="0"/>
                <w:sz w:val="22"/>
              </w:rPr>
              <w:t>San Diego, California, United States</w:t>
            </w:r>
          </w:p>
        </w:tc>
        <w:tc>
          <w:tcPr>
            <w:tcW w:type="dxa" w:w="5184"/>
          </w:tcPr>
          <w:p>
            <w:pPr>
              <w:spacing w:after="40"/>
            </w:pPr>
            <w:r/>
            <w:r>
              <w:rPr>
                <w:rFonts w:ascii="Times New Roman" w:hAnsi="Times New Roman" w:eastAsia="Times New Roman" w:cs="Times New Roman"/>
                <w:b w:val="0"/>
                <w:i w:val="0"/>
                <w:sz w:val="22"/>
              </w:rPr>
              <w:t>SciENcv uses drop-downs for state and country; type the city.</w:t>
            </w:r>
          </w:p>
        </w:tc>
      </w:tr>
    </w:tbl>
    <w:p>
      <w:pPr>
        <w:spacing w:after="40"/>
      </w:pPr>
    </w:p>
    <w:p>
      <w:pPr>
        <w:pStyle w:val="Heading1"/>
        <w:keepNext/>
        <w:spacing w:before="280" w:after="80"/>
      </w:pPr>
      <w:r>
        <w:rPr>
          <w:rFonts w:ascii="Times New Roman" w:hAnsi="Times New Roman" w:eastAsia="Times New Roman" w:cs="Times New Roman"/>
          <w:b/>
          <w:i w:val="0"/>
          <w:sz w:val="28"/>
        </w:rPr>
        <w:t>2. Professional Preparation (reverse chronological by start date)</w:t>
      </w:r>
    </w:p>
    <w:p>
      <w:pPr>
        <w:spacing w:after="80" w:before="0"/>
      </w:pPr>
      <w:r>
        <w:rPr>
          <w:rFonts w:ascii="Times New Roman" w:hAnsi="Times New Roman" w:eastAsia="Times New Roman" w:cs="Times New Roman"/>
          <w:b w:val="0"/>
          <w:i w:val="0"/>
          <w:sz w:val="22"/>
        </w:rPr>
        <w:t>SciENcv asks, per entry, for organization, location, degree, start date, month/year of receipt, and field of study. Start months are not in the CV (years only) or the NIH biosketch (completion months only); they come from the SciENcv biosketch certified on 26 Feb 2026 and should already be stored in Brian’s SciENcv profile. If the new document is created from that existing document, check that they carry over.</w:t>
      </w:r>
    </w:p>
    <w:tbl>
      <w:tblPr>
        <w:tblStyle w:val="TableGrid"/>
        <w:tblW w:type="auto" w:w="0"/>
        <w:jc w:val="center"/>
        <w:tblLayout w:type="fixed"/>
        <w:tblLook w:firstColumn="1" w:firstRow="1" w:lastColumn="0" w:lastRow="0" w:noHBand="0" w:noVBand="1" w:val="04A0"/>
        <w:tblLayout w:type="fixed"/>
      </w:tblPr>
      <w:tblGrid>
        <w:gridCol w:w="3168"/>
        <w:gridCol w:w="2016"/>
        <w:gridCol w:w="1872"/>
        <w:gridCol w:w="1080"/>
        <w:gridCol w:w="1368"/>
        <w:gridCol w:w="2160"/>
        <w:gridCol w:w="2448"/>
      </w:tblGrid>
      <w:tr>
        <w:trPr>
          <w:tblHeader w:val="true"/>
          <w:cantSplit/>
        </w:trPr>
        <w:tc>
          <w:tcPr>
            <w:tcW w:type="dxa" w:w="3168"/>
            <w:shd w:val="clear" w:color="auto" w:fill="D9D9D9"/>
          </w:tcPr>
          <w:p>
            <w:pPr>
              <w:spacing w:after="40"/>
            </w:pPr>
            <w:r/>
            <w:r>
              <w:rPr>
                <w:rFonts w:ascii="Times New Roman" w:hAnsi="Times New Roman" w:eastAsia="Times New Roman" w:cs="Times New Roman"/>
                <w:b/>
                <w:i w:val="0"/>
                <w:sz w:val="22"/>
              </w:rPr>
              <w:t>Organization</w:t>
            </w:r>
          </w:p>
        </w:tc>
        <w:tc>
          <w:tcPr>
            <w:tcW w:type="dxa" w:w="2016"/>
            <w:shd w:val="clear" w:color="auto" w:fill="D9D9D9"/>
          </w:tcPr>
          <w:p>
            <w:pPr>
              <w:spacing w:after="40"/>
            </w:pPr>
            <w:r/>
            <w:r>
              <w:rPr>
                <w:rFonts w:ascii="Times New Roman" w:hAnsi="Times New Roman" w:eastAsia="Times New Roman" w:cs="Times New Roman"/>
                <w:b/>
                <w:i w:val="0"/>
                <w:sz w:val="22"/>
              </w:rPr>
              <w:t>Location</w:t>
            </w:r>
          </w:p>
        </w:tc>
        <w:tc>
          <w:tcPr>
            <w:tcW w:type="dxa" w:w="1872"/>
            <w:shd w:val="clear" w:color="auto" w:fill="D9D9D9"/>
          </w:tcPr>
          <w:p>
            <w:pPr>
              <w:spacing w:after="40"/>
            </w:pPr>
            <w:r/>
            <w:r>
              <w:rPr>
                <w:rFonts w:ascii="Times New Roman" w:hAnsi="Times New Roman" w:eastAsia="Times New Roman" w:cs="Times New Roman"/>
                <w:b/>
                <w:i w:val="0"/>
                <w:sz w:val="22"/>
              </w:rPr>
              <w:t>Degree / entry type</w:t>
            </w:r>
          </w:p>
        </w:tc>
        <w:tc>
          <w:tcPr>
            <w:tcW w:type="dxa" w:w="1080"/>
            <w:shd w:val="clear" w:color="auto" w:fill="D9D9D9"/>
          </w:tcPr>
          <w:p>
            <w:pPr>
              <w:spacing w:after="40"/>
            </w:pPr>
            <w:r/>
            <w:r>
              <w:rPr>
                <w:rFonts w:ascii="Times New Roman" w:hAnsi="Times New Roman" w:eastAsia="Times New Roman" w:cs="Times New Roman"/>
                <w:b/>
                <w:i w:val="0"/>
                <w:sz w:val="22"/>
              </w:rPr>
              <w:t>Start (MM/YYYY)</w:t>
            </w:r>
          </w:p>
        </w:tc>
        <w:tc>
          <w:tcPr>
            <w:tcW w:type="dxa" w:w="1368"/>
            <w:shd w:val="clear" w:color="auto" w:fill="D9D9D9"/>
          </w:tcPr>
          <w:p>
            <w:pPr>
              <w:spacing w:after="40"/>
            </w:pPr>
            <w:r/>
            <w:r>
              <w:rPr>
                <w:rFonts w:ascii="Times New Roman" w:hAnsi="Times New Roman" w:eastAsia="Times New Roman" w:cs="Times New Roman"/>
                <w:b/>
                <w:i w:val="0"/>
                <w:sz w:val="22"/>
              </w:rPr>
              <w:t>Completion (MM/YYYY)</w:t>
            </w:r>
          </w:p>
        </w:tc>
        <w:tc>
          <w:tcPr>
            <w:tcW w:type="dxa" w:w="2160"/>
            <w:shd w:val="clear" w:color="auto" w:fill="D9D9D9"/>
          </w:tcPr>
          <w:p>
            <w:pPr>
              <w:spacing w:after="40"/>
            </w:pPr>
            <w:r/>
            <w:r>
              <w:rPr>
                <w:rFonts w:ascii="Times New Roman" w:hAnsi="Times New Roman" w:eastAsia="Times New Roman" w:cs="Times New Roman"/>
                <w:b/>
                <w:i w:val="0"/>
                <w:sz w:val="22"/>
              </w:rPr>
              <w:t>Field of study</w:t>
            </w:r>
          </w:p>
        </w:tc>
        <w:tc>
          <w:tcPr>
            <w:tcW w:type="dxa" w:w="2448"/>
            <w:shd w:val="clear" w:color="auto" w:fill="D9D9D9"/>
          </w:tcPr>
          <w:p>
            <w:pPr>
              <w:spacing w:after="40"/>
            </w:pPr>
            <w:r/>
            <w:r>
              <w:rPr>
                <w:rFonts w:ascii="Times New Roman" w:hAnsi="Times New Roman" w:eastAsia="Times New Roman" w:cs="Times New Roman"/>
                <w:b/>
                <w:i w:val="0"/>
                <w:sz w:val="22"/>
              </w:rPr>
              <w:t>Source / notes</w:t>
            </w:r>
          </w:p>
        </w:tc>
      </w:tr>
      <w:tr>
        <w:trPr>
          <w:cantSplit/>
        </w:trPr>
        <w:tc>
          <w:tcPr>
            <w:tcW w:type="dxa" w:w="3168"/>
          </w:tcPr>
          <w:p>
            <w:pPr>
              <w:spacing w:after="40"/>
            </w:pPr>
            <w:r/>
            <w:r>
              <w:rPr>
                <w:rFonts w:ascii="Times New Roman" w:hAnsi="Times New Roman" w:eastAsia="Times New Roman" w:cs="Times New Roman"/>
                <w:b w:val="0"/>
                <w:i w:val="0"/>
                <w:sz w:val="22"/>
              </w:rPr>
              <w:t>University of California, San Diego</w:t>
            </w:r>
          </w:p>
        </w:tc>
        <w:tc>
          <w:tcPr>
            <w:tcW w:type="dxa" w:w="2016"/>
          </w:tcPr>
          <w:p>
            <w:pPr>
              <w:spacing w:after="40"/>
            </w:pPr>
            <w:r/>
            <w:r>
              <w:rPr>
                <w:rFonts w:ascii="Times New Roman" w:hAnsi="Times New Roman" w:eastAsia="Times New Roman" w:cs="Times New Roman"/>
                <w:b w:val="0"/>
                <w:i w:val="0"/>
                <w:sz w:val="22"/>
              </w:rPr>
              <w:t>San Diego, California, United States</w:t>
            </w:r>
          </w:p>
        </w:tc>
        <w:tc>
          <w:tcPr>
            <w:tcW w:type="dxa" w:w="1872"/>
          </w:tcPr>
          <w:p>
            <w:pPr>
              <w:spacing w:after="40"/>
            </w:pPr>
            <w:r/>
            <w:r>
              <w:rPr>
                <w:rFonts w:ascii="Times New Roman" w:hAnsi="Times New Roman" w:eastAsia="Times New Roman" w:cs="Times New Roman"/>
                <w:b w:val="0"/>
                <w:i w:val="0"/>
                <w:sz w:val="22"/>
              </w:rPr>
              <w:t xml:space="preserve">Residency, Medical Physics (no degree; the 02/2026 SciENcv entry used “Resident”) </w:t>
            </w:r>
            <w:r>
              <w:rPr>
                <w:rFonts w:ascii="Times New Roman" w:hAnsi="Times New Roman" w:eastAsia="Times New Roman" w:cs="Times New Roman"/>
                <w:b/>
                <w:i w:val="0"/>
                <w:sz w:val="22"/>
                <w:highlight w:val="yellow"/>
              </w:rPr>
              <w:t>[CONFIRM entry type offered by the SciENcv drop-down]</w:t>
            </w:r>
          </w:p>
        </w:tc>
        <w:tc>
          <w:tcPr>
            <w:tcW w:type="dxa" w:w="1080"/>
          </w:tcPr>
          <w:p>
            <w:pPr>
              <w:spacing w:after="40"/>
            </w:pPr>
            <w:r/>
            <w:r>
              <w:rPr>
                <w:rFonts w:ascii="Times New Roman" w:hAnsi="Times New Roman" w:eastAsia="Times New Roman" w:cs="Times New Roman"/>
                <w:b w:val="0"/>
                <w:i w:val="0"/>
                <w:sz w:val="22"/>
              </w:rPr>
              <w:t>07/2021</w:t>
            </w:r>
          </w:p>
        </w:tc>
        <w:tc>
          <w:tcPr>
            <w:tcW w:type="dxa" w:w="1368"/>
          </w:tcPr>
          <w:p>
            <w:pPr>
              <w:spacing w:after="40"/>
            </w:pPr>
            <w:r/>
            <w:r>
              <w:rPr>
                <w:rFonts w:ascii="Times New Roman" w:hAnsi="Times New Roman" w:eastAsia="Times New Roman" w:cs="Times New Roman"/>
                <w:b w:val="0"/>
                <w:i w:val="0"/>
                <w:sz w:val="22"/>
              </w:rPr>
              <w:t xml:space="preserve">06/2023 </w:t>
            </w:r>
            <w:r>
              <w:rPr>
                <w:rFonts w:ascii="Times New Roman" w:hAnsi="Times New Roman" w:eastAsia="Times New Roman" w:cs="Times New Roman"/>
                <w:b/>
                <w:i w:val="0"/>
                <w:sz w:val="22"/>
                <w:highlight w:val="yellow"/>
              </w:rPr>
              <w:t>[CONFIRM: NIH biosketch table says 7/2023; SciENcv 02/2026 says 06/2023]</w:t>
            </w:r>
          </w:p>
        </w:tc>
        <w:tc>
          <w:tcPr>
            <w:tcW w:type="dxa" w:w="2160"/>
          </w:tcPr>
          <w:p>
            <w:pPr>
              <w:spacing w:after="40"/>
            </w:pPr>
            <w:r/>
            <w:r>
              <w:rPr>
                <w:rFonts w:ascii="Times New Roman" w:hAnsi="Times New Roman" w:eastAsia="Times New Roman" w:cs="Times New Roman"/>
                <w:b w:val="0"/>
                <w:i w:val="0"/>
                <w:sz w:val="22"/>
              </w:rPr>
              <w:t>Therapeutic Medical Physics (SciENcv 02/2026 used “Therapy Physics”)</w:t>
            </w:r>
          </w:p>
        </w:tc>
        <w:tc>
          <w:tcPr>
            <w:tcW w:type="dxa" w:w="2448"/>
          </w:tcPr>
          <w:p>
            <w:pPr>
              <w:spacing w:after="40"/>
            </w:pPr>
            <w:r/>
            <w:r>
              <w:rPr>
                <w:rFonts w:ascii="Times New Roman" w:hAnsi="Times New Roman" w:eastAsia="Times New Roman" w:cs="Times New Roman"/>
                <w:b w:val="0"/>
                <w:i w:val="0"/>
                <w:sz w:val="22"/>
              </w:rPr>
              <w:t>CV Education: 2021 – 2023 Residency, UCSD.</w:t>
            </w:r>
          </w:p>
          <w:p>
            <w:pPr>
              <w:spacing w:after="40"/>
            </w:pPr>
            <w:r>
              <w:rPr>
                <w:rFonts w:ascii="Times New Roman" w:hAnsi="Times New Roman" w:eastAsia="Times New Roman" w:cs="Times New Roman"/>
                <w:b w:val="0"/>
                <w:i w:val="0"/>
                <w:sz w:val="22"/>
              </w:rPr>
              <w:t>NSF asks for all postdoctoral/fellowship training; the residency is Brian’s training entry.</w:t>
            </w:r>
          </w:p>
        </w:tc>
      </w:tr>
      <w:tr>
        <w:trPr>
          <w:cantSplit/>
        </w:trPr>
        <w:tc>
          <w:tcPr>
            <w:tcW w:type="dxa" w:w="3168"/>
          </w:tcPr>
          <w:p>
            <w:pPr>
              <w:spacing w:after="40"/>
            </w:pPr>
            <w:r/>
            <w:r>
              <w:rPr>
                <w:rFonts w:ascii="Times New Roman" w:hAnsi="Times New Roman" w:eastAsia="Times New Roman" w:cs="Times New Roman"/>
                <w:b w:val="0"/>
                <w:i w:val="0"/>
                <w:sz w:val="22"/>
              </w:rPr>
              <w:t>The University of Texas MD Anderson Cancer Center UTHealth Houston Graduate School of Biomedical Sciences</w:t>
            </w:r>
          </w:p>
        </w:tc>
        <w:tc>
          <w:tcPr>
            <w:tcW w:type="dxa" w:w="2016"/>
          </w:tcPr>
          <w:p>
            <w:pPr>
              <w:spacing w:after="40"/>
            </w:pPr>
            <w:r/>
            <w:r>
              <w:rPr>
                <w:rFonts w:ascii="Times New Roman" w:hAnsi="Times New Roman" w:eastAsia="Times New Roman" w:cs="Times New Roman"/>
                <w:b w:val="0"/>
                <w:i w:val="0"/>
                <w:sz w:val="22"/>
              </w:rPr>
              <w:t>Houston, Texas, United States</w:t>
            </w:r>
          </w:p>
        </w:tc>
        <w:tc>
          <w:tcPr>
            <w:tcW w:type="dxa" w:w="1872"/>
          </w:tcPr>
          <w:p>
            <w:pPr>
              <w:spacing w:after="40"/>
            </w:pPr>
            <w:r/>
            <w:r>
              <w:rPr>
                <w:rFonts w:ascii="Times New Roman" w:hAnsi="Times New Roman" w:eastAsia="Times New Roman" w:cs="Times New Roman"/>
                <w:b w:val="0"/>
                <w:i w:val="0"/>
                <w:sz w:val="22"/>
              </w:rPr>
              <w:t>Ph.D.</w:t>
            </w:r>
          </w:p>
        </w:tc>
        <w:tc>
          <w:tcPr>
            <w:tcW w:type="dxa" w:w="1080"/>
          </w:tcPr>
          <w:p>
            <w:pPr>
              <w:spacing w:after="40"/>
            </w:pPr>
            <w:r/>
            <w:r>
              <w:rPr>
                <w:rFonts w:ascii="Times New Roman" w:hAnsi="Times New Roman" w:eastAsia="Times New Roman" w:cs="Times New Roman"/>
                <w:b w:val="0"/>
                <w:i w:val="0"/>
                <w:sz w:val="22"/>
              </w:rPr>
              <w:t>08/2017</w:t>
            </w:r>
          </w:p>
        </w:tc>
        <w:tc>
          <w:tcPr>
            <w:tcW w:type="dxa" w:w="1368"/>
          </w:tcPr>
          <w:p>
            <w:pPr>
              <w:spacing w:after="40"/>
            </w:pPr>
            <w:r/>
            <w:r>
              <w:rPr>
                <w:rFonts w:ascii="Times New Roman" w:hAnsi="Times New Roman" w:eastAsia="Times New Roman" w:cs="Times New Roman"/>
                <w:b w:val="0"/>
                <w:i w:val="0"/>
                <w:sz w:val="22"/>
              </w:rPr>
              <w:t xml:space="preserve">06/2021 </w:t>
            </w:r>
            <w:r>
              <w:rPr>
                <w:rFonts w:ascii="Times New Roman" w:hAnsi="Times New Roman" w:eastAsia="Times New Roman" w:cs="Times New Roman"/>
                <w:b/>
                <w:i w:val="0"/>
                <w:sz w:val="22"/>
                <w:highlight w:val="yellow"/>
              </w:rPr>
              <w:t>[CONFIRM: NIH biosketch table says 5/2021; SciENcv 02/2026 says 06/2021]</w:t>
            </w:r>
          </w:p>
        </w:tc>
        <w:tc>
          <w:tcPr>
            <w:tcW w:type="dxa" w:w="2160"/>
          </w:tcPr>
          <w:p>
            <w:pPr>
              <w:spacing w:after="40"/>
            </w:pPr>
            <w:r/>
            <w:r>
              <w:rPr>
                <w:rFonts w:ascii="Times New Roman" w:hAnsi="Times New Roman" w:eastAsia="Times New Roman" w:cs="Times New Roman"/>
                <w:b w:val="0"/>
                <w:i w:val="0"/>
                <w:sz w:val="22"/>
              </w:rPr>
              <w:t xml:space="preserve">Medical Physics </w:t>
            </w:r>
            <w:r>
              <w:rPr>
                <w:rFonts w:ascii="Times New Roman" w:hAnsi="Times New Roman" w:eastAsia="Times New Roman" w:cs="Times New Roman"/>
                <w:b/>
                <w:i w:val="0"/>
                <w:sz w:val="22"/>
                <w:highlight w:val="yellow"/>
              </w:rPr>
              <w:t>[CONFIRM: NIH biosketch table lists “Diagnostic Imaging Medical Physics” for the Ph.D. row]</w:t>
            </w:r>
          </w:p>
        </w:tc>
        <w:tc>
          <w:tcPr>
            <w:tcW w:type="dxa" w:w="2448"/>
          </w:tcPr>
          <w:p>
            <w:pPr>
              <w:spacing w:after="40"/>
            </w:pPr>
            <w:r/>
            <w:r>
              <w:rPr>
                <w:rFonts w:ascii="Times New Roman" w:hAnsi="Times New Roman" w:eastAsia="Times New Roman" w:cs="Times New Roman"/>
                <w:b w:val="0"/>
                <w:i w:val="0"/>
                <w:sz w:val="22"/>
              </w:rPr>
              <w:t>CV Education: 2017 – 2021 Ph.D., Medical Physics, MD Anderson.</w:t>
            </w:r>
          </w:p>
          <w:p>
            <w:pPr>
              <w:spacing w:after="40"/>
            </w:pPr>
            <w:r>
              <w:rPr>
                <w:rFonts w:ascii="Times New Roman" w:hAnsi="Times New Roman" w:eastAsia="Times New Roman" w:cs="Times New Roman"/>
                <w:b w:val="0"/>
                <w:i w:val="0"/>
                <w:sz w:val="22"/>
              </w:rPr>
              <w:t>Dissertation: Improving Treatment of Local Liver Ablation Therapy with Deep Learning and Biomechanical Modeling.</w:t>
            </w:r>
          </w:p>
        </w:tc>
      </w:tr>
      <w:tr>
        <w:trPr>
          <w:cantSplit/>
        </w:trPr>
        <w:tc>
          <w:tcPr>
            <w:tcW w:type="dxa" w:w="3168"/>
          </w:tcPr>
          <w:p>
            <w:pPr>
              <w:spacing w:after="40"/>
            </w:pPr>
            <w:r/>
            <w:r>
              <w:rPr>
                <w:rFonts w:ascii="Times New Roman" w:hAnsi="Times New Roman" w:eastAsia="Times New Roman" w:cs="Times New Roman"/>
                <w:b w:val="0"/>
                <w:i w:val="0"/>
                <w:sz w:val="22"/>
              </w:rPr>
              <w:t>The University of Texas MD Anderson Cancer Center UTHealth Houston Graduate School of Biomedical Sciences</w:t>
            </w:r>
          </w:p>
        </w:tc>
        <w:tc>
          <w:tcPr>
            <w:tcW w:type="dxa" w:w="2016"/>
          </w:tcPr>
          <w:p>
            <w:pPr>
              <w:spacing w:after="40"/>
            </w:pPr>
            <w:r/>
            <w:r>
              <w:rPr>
                <w:rFonts w:ascii="Times New Roman" w:hAnsi="Times New Roman" w:eastAsia="Times New Roman" w:cs="Times New Roman"/>
                <w:b w:val="0"/>
                <w:i w:val="0"/>
                <w:sz w:val="22"/>
              </w:rPr>
              <w:t>Houston, Texas, United States</w:t>
            </w:r>
          </w:p>
        </w:tc>
        <w:tc>
          <w:tcPr>
            <w:tcW w:type="dxa" w:w="1872"/>
          </w:tcPr>
          <w:p>
            <w:pPr>
              <w:spacing w:after="40"/>
            </w:pPr>
            <w:r/>
            <w:r>
              <w:rPr>
                <w:rFonts w:ascii="Times New Roman" w:hAnsi="Times New Roman" w:eastAsia="Times New Roman" w:cs="Times New Roman"/>
                <w:b w:val="0"/>
                <w:i w:val="0"/>
                <w:sz w:val="22"/>
              </w:rPr>
              <w:t>S.M.S. (Master of Science)</w:t>
            </w:r>
          </w:p>
        </w:tc>
        <w:tc>
          <w:tcPr>
            <w:tcW w:type="dxa" w:w="1080"/>
          </w:tcPr>
          <w:p>
            <w:pPr>
              <w:spacing w:after="40"/>
            </w:pPr>
            <w:r/>
            <w:r>
              <w:rPr>
                <w:rFonts w:ascii="Times New Roman" w:hAnsi="Times New Roman" w:eastAsia="Times New Roman" w:cs="Times New Roman"/>
                <w:b w:val="0"/>
                <w:i w:val="0"/>
                <w:sz w:val="22"/>
              </w:rPr>
              <w:t>08/2015</w:t>
            </w:r>
          </w:p>
        </w:tc>
        <w:tc>
          <w:tcPr>
            <w:tcW w:type="dxa" w:w="1368"/>
          </w:tcPr>
          <w:p>
            <w:pPr>
              <w:spacing w:after="40"/>
            </w:pPr>
            <w:r/>
            <w:r>
              <w:rPr>
                <w:rFonts w:ascii="Times New Roman" w:hAnsi="Times New Roman" w:eastAsia="Times New Roman" w:cs="Times New Roman"/>
                <w:b w:val="0"/>
                <w:i w:val="0"/>
                <w:sz w:val="22"/>
              </w:rPr>
              <w:t>07/2017</w:t>
            </w:r>
          </w:p>
        </w:tc>
        <w:tc>
          <w:tcPr>
            <w:tcW w:type="dxa" w:w="2160"/>
          </w:tcPr>
          <w:p>
            <w:pPr>
              <w:spacing w:after="40"/>
            </w:pPr>
            <w:r/>
            <w:r>
              <w:rPr>
                <w:rFonts w:ascii="Times New Roman" w:hAnsi="Times New Roman" w:eastAsia="Times New Roman" w:cs="Times New Roman"/>
                <w:b w:val="0"/>
                <w:i w:val="0"/>
                <w:sz w:val="22"/>
              </w:rPr>
              <w:t xml:space="preserve">Medical Physics </w:t>
            </w:r>
            <w:r>
              <w:rPr>
                <w:rFonts w:ascii="Times New Roman" w:hAnsi="Times New Roman" w:eastAsia="Times New Roman" w:cs="Times New Roman"/>
                <w:b/>
                <w:i w:val="0"/>
                <w:sz w:val="22"/>
                <w:highlight w:val="yellow"/>
              </w:rPr>
              <w:t>[CONFIRM: NIH biosketch table lists “Therapeutic Medical Physics” for the S.M.S. row]</w:t>
            </w:r>
          </w:p>
        </w:tc>
        <w:tc>
          <w:tcPr>
            <w:tcW w:type="dxa" w:w="2448"/>
          </w:tcPr>
          <w:p>
            <w:pPr>
              <w:spacing w:after="40"/>
            </w:pPr>
            <w:r/>
            <w:r>
              <w:rPr>
                <w:rFonts w:ascii="Times New Roman" w:hAnsi="Times New Roman" w:eastAsia="Times New Roman" w:cs="Times New Roman"/>
                <w:b w:val="0"/>
                <w:i w:val="0"/>
                <w:sz w:val="22"/>
              </w:rPr>
              <w:t>CV Education: 2015 – 2017 S.M.S, Medical Physics, MD Anderson; NIH biosketch table 7/2017.</w:t>
            </w:r>
          </w:p>
        </w:tc>
      </w:tr>
      <w:tr>
        <w:trPr>
          <w:cantSplit/>
        </w:trPr>
        <w:tc>
          <w:tcPr>
            <w:tcW w:type="dxa" w:w="3168"/>
          </w:tcPr>
          <w:p>
            <w:pPr>
              <w:spacing w:after="40"/>
            </w:pPr>
            <w:r/>
            <w:r>
              <w:rPr>
                <w:rFonts w:ascii="Times New Roman" w:hAnsi="Times New Roman" w:eastAsia="Times New Roman" w:cs="Times New Roman"/>
                <w:b w:val="0"/>
                <w:i w:val="0"/>
                <w:sz w:val="22"/>
              </w:rPr>
              <w:t>Georgia Institute of Technology</w:t>
            </w:r>
          </w:p>
        </w:tc>
        <w:tc>
          <w:tcPr>
            <w:tcW w:type="dxa" w:w="2016"/>
          </w:tcPr>
          <w:p>
            <w:pPr>
              <w:spacing w:after="40"/>
            </w:pPr>
            <w:r/>
            <w:r>
              <w:rPr>
                <w:rFonts w:ascii="Times New Roman" w:hAnsi="Times New Roman" w:eastAsia="Times New Roman" w:cs="Times New Roman"/>
                <w:b w:val="0"/>
                <w:i w:val="0"/>
                <w:sz w:val="22"/>
              </w:rPr>
              <w:t>Atlanta, Georgia, United States</w:t>
            </w:r>
          </w:p>
        </w:tc>
        <w:tc>
          <w:tcPr>
            <w:tcW w:type="dxa" w:w="1872"/>
          </w:tcPr>
          <w:p>
            <w:pPr>
              <w:spacing w:after="40"/>
            </w:pPr>
            <w:r/>
            <w:r>
              <w:rPr>
                <w:rFonts w:ascii="Times New Roman" w:hAnsi="Times New Roman" w:eastAsia="Times New Roman" w:cs="Times New Roman"/>
                <w:b w:val="0"/>
                <w:i w:val="0"/>
                <w:sz w:val="22"/>
              </w:rPr>
              <w:t>B.S.</w:t>
            </w:r>
          </w:p>
        </w:tc>
        <w:tc>
          <w:tcPr>
            <w:tcW w:type="dxa" w:w="1080"/>
          </w:tcPr>
          <w:p>
            <w:pPr>
              <w:spacing w:after="40"/>
            </w:pPr>
            <w:r/>
            <w:r>
              <w:rPr>
                <w:rFonts w:ascii="Times New Roman" w:hAnsi="Times New Roman" w:eastAsia="Times New Roman" w:cs="Times New Roman"/>
                <w:b w:val="0"/>
                <w:i w:val="0"/>
                <w:sz w:val="22"/>
              </w:rPr>
              <w:t>08/2010</w:t>
            </w:r>
          </w:p>
        </w:tc>
        <w:tc>
          <w:tcPr>
            <w:tcW w:type="dxa" w:w="1368"/>
          </w:tcPr>
          <w:p>
            <w:pPr>
              <w:spacing w:after="40"/>
            </w:pPr>
            <w:r/>
            <w:r>
              <w:rPr>
                <w:rFonts w:ascii="Times New Roman" w:hAnsi="Times New Roman" w:eastAsia="Times New Roman" w:cs="Times New Roman"/>
                <w:b w:val="0"/>
                <w:i w:val="0"/>
                <w:sz w:val="22"/>
              </w:rPr>
              <w:t>05/2015</w:t>
            </w:r>
          </w:p>
        </w:tc>
        <w:tc>
          <w:tcPr>
            <w:tcW w:type="dxa" w:w="2160"/>
          </w:tcPr>
          <w:p>
            <w:pPr>
              <w:spacing w:after="40"/>
            </w:pPr>
            <w:r/>
            <w:r>
              <w:rPr>
                <w:rFonts w:ascii="Times New Roman" w:hAnsi="Times New Roman" w:eastAsia="Times New Roman" w:cs="Times New Roman"/>
                <w:b w:val="0"/>
                <w:i w:val="0"/>
                <w:sz w:val="22"/>
              </w:rPr>
              <w:t>Nuclear and Radiological Engineering</w:t>
            </w:r>
          </w:p>
        </w:tc>
        <w:tc>
          <w:tcPr>
            <w:tcW w:type="dxa" w:w="2448"/>
          </w:tcPr>
          <w:p>
            <w:pPr>
              <w:spacing w:after="40"/>
            </w:pPr>
            <w:r/>
            <w:r>
              <w:rPr>
                <w:rFonts w:ascii="Times New Roman" w:hAnsi="Times New Roman" w:eastAsia="Times New Roman" w:cs="Times New Roman"/>
                <w:b w:val="0"/>
                <w:i w:val="0"/>
                <w:sz w:val="22"/>
              </w:rPr>
              <w:t>CV Education: 2010 – 2015 B.S, Nuclear Engineering, Highest Honors.</w:t>
            </w:r>
          </w:p>
          <w:p>
            <w:pPr>
              <w:spacing w:after="40"/>
            </w:pPr>
            <w:r>
              <w:rPr>
                <w:rFonts w:ascii="Times New Roman" w:hAnsi="Times New Roman" w:eastAsia="Times New Roman" w:cs="Times New Roman"/>
                <w:b w:val="0"/>
                <w:i w:val="0"/>
                <w:sz w:val="22"/>
              </w:rPr>
              <w:t>NIH biosketch table: BS, 5/2015, Nuclear and Radiological Engineering.</w:t>
            </w:r>
          </w:p>
        </w:tc>
      </w:tr>
    </w:tbl>
    <w:p>
      <w:pPr>
        <w:spacing w:after="40"/>
      </w:pPr>
    </w:p>
    <w:p>
      <w:pPr>
        <w:pStyle w:val="Heading1"/>
        <w:keepNext/>
        <w:spacing w:before="280" w:after="80"/>
      </w:pPr>
      <w:r>
        <w:rPr>
          <w:rFonts w:ascii="Times New Roman" w:hAnsi="Times New Roman" w:eastAsia="Times New Roman" w:cs="Times New Roman"/>
          <w:b/>
          <w:i w:val="0"/>
          <w:sz w:val="28"/>
        </w:rPr>
        <w:t>3. Appointments and Positions (reverse chronological by start date)</w:t>
      </w:r>
    </w:p>
    <w:p>
      <w:pPr>
        <w:spacing w:after="80"/>
      </w:pPr>
      <w:r>
        <w:rPr>
          <w:rFonts w:ascii="Times New Roman" w:hAnsi="Times New Roman" w:eastAsia="Times New Roman" w:cs="Times New Roman"/>
          <w:b/>
          <w:i w:val="0"/>
          <w:sz w:val="22"/>
        </w:rPr>
        <w:t xml:space="preserve">NSF rule (common form text). </w:t>
      </w:r>
      <w:r>
        <w:rPr>
          <w:rFonts w:ascii="Times New Roman" w:hAnsi="Times New Roman" w:eastAsia="Times New Roman" w:cs="Times New Roman"/>
          <w:b w:val="0"/>
          <w:i w:val="0"/>
          <w:sz w:val="22"/>
        </w:rPr>
        <w:t xml:space="preserve">“Appointments and positions include any titled academic, professional, or institutional position whether or not remuneration is received, and whether full-time, part-time, or voluntary (including adjunct, visiting, or honorary).” Domestic and foreign professional appointments outside of the primary organization must be listed for a period up to three years before the proposal submission date. Both UNC appointments (Clinical Assistant Professor 2023–2025 and Adjunct Assistant Professor 2025–present) fall inside that window: </w:t>
      </w:r>
      <w:r>
        <w:rPr>
          <w:rFonts w:ascii="Times New Roman" w:hAnsi="Times New Roman" w:eastAsia="Times New Roman" w:cs="Times New Roman"/>
          <w:b/>
          <w:i w:val="0"/>
          <w:sz w:val="22"/>
        </w:rPr>
        <w:t>do not omit either one.</w:t>
      </w:r>
    </w:p>
    <w:p>
      <w:pPr>
        <w:pStyle w:val="Heading2"/>
        <w:keepNext/>
        <w:spacing w:before="200" w:after="80"/>
      </w:pPr>
      <w:r>
        <w:rPr>
          <w:rFonts w:ascii="Times New Roman" w:hAnsi="Times New Roman" w:eastAsia="Times New Roman" w:cs="Times New Roman"/>
          <w:b/>
          <w:i w:val="0"/>
          <w:sz w:val="24"/>
        </w:rPr>
        <w:t>3a. Entries to list</w:t>
      </w:r>
    </w:p>
    <w:tbl>
      <w:tblPr>
        <w:tblStyle w:val="TableGrid"/>
        <w:tblW w:type="auto" w:w="0"/>
        <w:jc w:val="center"/>
        <w:tblLayout w:type="fixed"/>
        <w:tblLook w:firstColumn="1" w:firstRow="1" w:lastColumn="0" w:lastRow="0" w:noHBand="0" w:noVBand="1" w:val="04A0"/>
        <w:tblLayout w:type="fixed"/>
      </w:tblPr>
      <w:tblGrid>
        <w:gridCol w:w="936"/>
        <w:gridCol w:w="1008"/>
        <w:gridCol w:w="2736"/>
        <w:gridCol w:w="2592"/>
        <w:gridCol w:w="2304"/>
        <w:gridCol w:w="1944"/>
        <w:gridCol w:w="2592"/>
      </w:tblGrid>
      <w:tr>
        <w:trPr>
          <w:tblHeader w:val="true"/>
          <w:cantSplit/>
        </w:trPr>
        <w:tc>
          <w:tcPr>
            <w:tcW w:type="dxa" w:w="936"/>
            <w:shd w:val="clear" w:color="auto" w:fill="D9D9D9"/>
          </w:tcPr>
          <w:p>
            <w:pPr>
              <w:spacing w:after="40"/>
            </w:pPr>
            <w:r/>
            <w:r>
              <w:rPr>
                <w:rFonts w:ascii="Times New Roman" w:hAnsi="Times New Roman" w:eastAsia="Times New Roman" w:cs="Times New Roman"/>
                <w:b/>
                <w:i w:val="0"/>
                <w:sz w:val="22"/>
              </w:rPr>
              <w:t>Start</w:t>
            </w:r>
          </w:p>
        </w:tc>
        <w:tc>
          <w:tcPr>
            <w:tcW w:type="dxa" w:w="1008"/>
            <w:shd w:val="clear" w:color="auto" w:fill="D9D9D9"/>
          </w:tcPr>
          <w:p>
            <w:pPr>
              <w:spacing w:after="40"/>
            </w:pPr>
            <w:r/>
            <w:r>
              <w:rPr>
                <w:rFonts w:ascii="Times New Roman" w:hAnsi="Times New Roman" w:eastAsia="Times New Roman" w:cs="Times New Roman"/>
                <w:b/>
                <w:i w:val="0"/>
                <w:sz w:val="22"/>
              </w:rPr>
              <w:t>End</w:t>
            </w:r>
          </w:p>
        </w:tc>
        <w:tc>
          <w:tcPr>
            <w:tcW w:type="dxa" w:w="2736"/>
            <w:shd w:val="clear" w:color="auto" w:fill="D9D9D9"/>
          </w:tcPr>
          <w:p>
            <w:pPr>
              <w:spacing w:after="40"/>
            </w:pPr>
            <w:r/>
            <w:r>
              <w:rPr>
                <w:rFonts w:ascii="Times New Roman" w:hAnsi="Times New Roman" w:eastAsia="Times New Roman" w:cs="Times New Roman"/>
                <w:b/>
                <w:i w:val="0"/>
                <w:sz w:val="22"/>
              </w:rPr>
              <w:t>Title</w:t>
            </w:r>
          </w:p>
        </w:tc>
        <w:tc>
          <w:tcPr>
            <w:tcW w:type="dxa" w:w="2592"/>
            <w:shd w:val="clear" w:color="auto" w:fill="D9D9D9"/>
          </w:tcPr>
          <w:p>
            <w:pPr>
              <w:spacing w:after="40"/>
            </w:pPr>
            <w:r/>
            <w:r>
              <w:rPr>
                <w:rFonts w:ascii="Times New Roman" w:hAnsi="Times New Roman" w:eastAsia="Times New Roman" w:cs="Times New Roman"/>
                <w:b/>
                <w:i w:val="0"/>
                <w:sz w:val="22"/>
              </w:rPr>
              <w:t>Organization</w:t>
            </w:r>
          </w:p>
        </w:tc>
        <w:tc>
          <w:tcPr>
            <w:tcW w:type="dxa" w:w="2304"/>
            <w:shd w:val="clear" w:color="auto" w:fill="D9D9D9"/>
          </w:tcPr>
          <w:p>
            <w:pPr>
              <w:spacing w:after="40"/>
            </w:pPr>
            <w:r/>
            <w:r>
              <w:rPr>
                <w:rFonts w:ascii="Times New Roman" w:hAnsi="Times New Roman" w:eastAsia="Times New Roman" w:cs="Times New Roman"/>
                <w:b/>
                <w:i w:val="0"/>
                <w:sz w:val="22"/>
              </w:rPr>
              <w:t>Department</w:t>
            </w:r>
          </w:p>
        </w:tc>
        <w:tc>
          <w:tcPr>
            <w:tcW w:type="dxa" w:w="1944"/>
            <w:shd w:val="clear" w:color="auto" w:fill="D9D9D9"/>
          </w:tcPr>
          <w:p>
            <w:pPr>
              <w:spacing w:after="40"/>
            </w:pPr>
            <w:r/>
            <w:r>
              <w:rPr>
                <w:rFonts w:ascii="Times New Roman" w:hAnsi="Times New Roman" w:eastAsia="Times New Roman" w:cs="Times New Roman"/>
                <w:b/>
                <w:i w:val="0"/>
                <w:sz w:val="22"/>
              </w:rPr>
              <w:t>Location</w:t>
            </w:r>
          </w:p>
        </w:tc>
        <w:tc>
          <w:tcPr>
            <w:tcW w:type="dxa" w:w="2592"/>
            <w:shd w:val="clear" w:color="auto" w:fill="D9D9D9"/>
          </w:tcPr>
          <w:p>
            <w:pPr>
              <w:spacing w:after="40"/>
            </w:pPr>
            <w:r/>
            <w:r>
              <w:rPr>
                <w:rFonts w:ascii="Times New Roman" w:hAnsi="Times New Roman" w:eastAsia="Times New Roman" w:cs="Times New Roman"/>
                <w:b/>
                <w:i w:val="0"/>
                <w:sz w:val="22"/>
              </w:rPr>
              <w:t>Source / notes</w:t>
            </w:r>
          </w:p>
        </w:tc>
      </w:tr>
      <w:tr>
        <w:trPr>
          <w:cantSplit/>
        </w:trPr>
        <w:tc>
          <w:tcPr>
            <w:tcW w:type="dxa" w:w="936"/>
          </w:tcPr>
          <w:p>
            <w:pPr>
              <w:spacing w:after="40"/>
            </w:pPr>
            <w:r/>
            <w:r>
              <w:rPr>
                <w:rFonts w:ascii="Times New Roman" w:hAnsi="Times New Roman" w:eastAsia="Times New Roman" w:cs="Times New Roman"/>
                <w:b w:val="0"/>
                <w:i w:val="0"/>
                <w:sz w:val="22"/>
              </w:rPr>
              <w:t>2025</w:t>
            </w:r>
          </w:p>
        </w:tc>
        <w:tc>
          <w:tcPr>
            <w:tcW w:type="dxa" w:w="1008"/>
          </w:tcPr>
          <w:p>
            <w:pPr>
              <w:spacing w:after="40"/>
            </w:pPr>
            <w:r/>
            <w:r>
              <w:rPr>
                <w:rFonts w:ascii="Times New Roman" w:hAnsi="Times New Roman" w:eastAsia="Times New Roman" w:cs="Times New Roman"/>
                <w:b w:val="0"/>
                <w:i w:val="0"/>
                <w:sz w:val="22"/>
              </w:rPr>
              <w:t>present</w:t>
            </w:r>
          </w:p>
        </w:tc>
        <w:tc>
          <w:tcPr>
            <w:tcW w:type="dxa" w:w="2736"/>
          </w:tcPr>
          <w:p>
            <w:pPr>
              <w:spacing w:after="40"/>
            </w:pPr>
            <w:r/>
            <w:r>
              <w:rPr>
                <w:rFonts w:ascii="Times New Roman" w:hAnsi="Times New Roman" w:eastAsia="Times New Roman" w:cs="Times New Roman"/>
                <w:b w:val="0"/>
                <w:i w:val="0"/>
                <w:sz w:val="22"/>
              </w:rPr>
              <w:t>Clinical Assistant Professor (of Medical Physics)</w:t>
            </w:r>
          </w:p>
        </w:tc>
        <w:tc>
          <w:tcPr>
            <w:tcW w:type="dxa" w:w="2592"/>
          </w:tcPr>
          <w:p>
            <w:pPr>
              <w:spacing w:after="40"/>
            </w:pPr>
            <w:r/>
            <w:r>
              <w:rPr>
                <w:rFonts w:ascii="Times New Roman" w:hAnsi="Times New Roman" w:eastAsia="Times New Roman" w:cs="Times New Roman"/>
                <w:b w:val="0"/>
                <w:i w:val="0"/>
                <w:sz w:val="22"/>
              </w:rPr>
              <w:t>University of California, San Diego</w:t>
            </w:r>
          </w:p>
        </w:tc>
        <w:tc>
          <w:tcPr>
            <w:tcW w:type="dxa" w:w="2304"/>
          </w:tcPr>
          <w:p>
            <w:pPr>
              <w:spacing w:after="40"/>
            </w:pPr>
            <w:r/>
            <w:r>
              <w:rPr>
                <w:rFonts w:ascii="Times New Roman" w:hAnsi="Times New Roman" w:eastAsia="Times New Roman" w:cs="Times New Roman"/>
                <w:b w:val="0"/>
                <w:i w:val="0"/>
                <w:sz w:val="22"/>
              </w:rPr>
              <w:t>Department of Radiation Medicine and Applied Sciences</w:t>
            </w:r>
          </w:p>
        </w:tc>
        <w:tc>
          <w:tcPr>
            <w:tcW w:type="dxa" w:w="1944"/>
          </w:tcPr>
          <w:p>
            <w:pPr>
              <w:spacing w:after="40"/>
            </w:pPr>
            <w:r/>
            <w:r>
              <w:rPr>
                <w:rFonts w:ascii="Times New Roman" w:hAnsi="Times New Roman" w:eastAsia="Times New Roman" w:cs="Times New Roman"/>
                <w:b w:val="0"/>
                <w:i w:val="0"/>
                <w:sz w:val="22"/>
              </w:rPr>
              <w:t>San Diego, California, United States</w:t>
            </w:r>
          </w:p>
        </w:tc>
        <w:tc>
          <w:tcPr>
            <w:tcW w:type="dxa" w:w="2592"/>
          </w:tcPr>
          <w:p>
            <w:pPr>
              <w:spacing w:after="40"/>
            </w:pPr>
            <w:r/>
            <w:r>
              <w:rPr>
                <w:rFonts w:ascii="Times New Roman" w:hAnsi="Times New Roman" w:eastAsia="Times New Roman" w:cs="Times New Roman"/>
                <w:b w:val="0"/>
                <w:i w:val="0"/>
                <w:sz w:val="22"/>
              </w:rPr>
              <w:t>CV header; NIH biosketch Positions and Employment.</w:t>
            </w:r>
          </w:p>
          <w:p>
            <w:pPr>
              <w:spacing w:after="40"/>
            </w:pPr>
            <w:r>
              <w:rPr>
                <w:rFonts w:ascii="Times New Roman" w:hAnsi="Times New Roman" w:eastAsia="Times New Roman" w:cs="Times New Roman"/>
                <w:b w:val="0"/>
                <w:i w:val="0"/>
                <w:sz w:val="22"/>
              </w:rPr>
              <w:t>NIH biosketch names the department “Radiation Oncology”; the CV service section uses “Radiation Medicine &amp; Applied Sciences”, which is the UCSD department name.</w:t>
            </w:r>
          </w:p>
        </w:tc>
      </w:tr>
      <w:tr>
        <w:trPr>
          <w:cantSplit/>
        </w:trPr>
        <w:tc>
          <w:tcPr>
            <w:tcW w:type="dxa" w:w="936"/>
          </w:tcPr>
          <w:p>
            <w:pPr>
              <w:spacing w:after="40"/>
            </w:pPr>
            <w:r/>
            <w:r>
              <w:rPr>
                <w:rFonts w:ascii="Times New Roman" w:hAnsi="Times New Roman" w:eastAsia="Times New Roman" w:cs="Times New Roman"/>
                <w:b w:val="0"/>
                <w:i w:val="0"/>
                <w:sz w:val="22"/>
              </w:rPr>
              <w:t>2025</w:t>
            </w:r>
          </w:p>
        </w:tc>
        <w:tc>
          <w:tcPr>
            <w:tcW w:type="dxa" w:w="1008"/>
          </w:tcPr>
          <w:p>
            <w:pPr>
              <w:spacing w:after="40"/>
            </w:pPr>
            <w:r/>
            <w:r>
              <w:rPr>
                <w:rFonts w:ascii="Times New Roman" w:hAnsi="Times New Roman" w:eastAsia="Times New Roman" w:cs="Times New Roman"/>
                <w:b w:val="0"/>
                <w:i w:val="0"/>
                <w:sz w:val="22"/>
              </w:rPr>
              <w:t>present</w:t>
            </w:r>
          </w:p>
        </w:tc>
        <w:tc>
          <w:tcPr>
            <w:tcW w:type="dxa" w:w="2736"/>
          </w:tcPr>
          <w:p>
            <w:pPr>
              <w:spacing w:after="40"/>
            </w:pPr>
            <w:r/>
            <w:r>
              <w:rPr>
                <w:rFonts w:ascii="Times New Roman" w:hAnsi="Times New Roman" w:eastAsia="Times New Roman" w:cs="Times New Roman"/>
                <w:b w:val="0"/>
                <w:i w:val="0"/>
                <w:sz w:val="22"/>
              </w:rPr>
              <w:t>Adjunct Assistant Professor</w:t>
            </w:r>
          </w:p>
        </w:tc>
        <w:tc>
          <w:tcPr>
            <w:tcW w:type="dxa" w:w="2592"/>
          </w:tcPr>
          <w:p>
            <w:pPr>
              <w:spacing w:after="40"/>
            </w:pPr>
            <w:r/>
            <w:r>
              <w:rPr>
                <w:rFonts w:ascii="Times New Roman" w:hAnsi="Times New Roman" w:eastAsia="Times New Roman" w:cs="Times New Roman"/>
                <w:b w:val="0"/>
                <w:i w:val="0"/>
                <w:sz w:val="22"/>
              </w:rPr>
              <w:t>University of North Carolina at Chapel Hill</w:t>
            </w:r>
          </w:p>
        </w:tc>
        <w:tc>
          <w:tcPr>
            <w:tcW w:type="dxa" w:w="2304"/>
          </w:tcPr>
          <w:p>
            <w:pPr>
              <w:spacing w:after="40"/>
            </w:pPr>
            <w:r/>
            <w:r>
              <w:rPr>
                <w:rFonts w:ascii="Times New Roman" w:hAnsi="Times New Roman" w:eastAsia="Times New Roman" w:cs="Times New Roman"/>
                <w:b w:val="0"/>
                <w:i w:val="0"/>
                <w:sz w:val="22"/>
              </w:rPr>
              <w:t xml:space="preserve">Department of Radiation Oncology </w:t>
            </w:r>
            <w:r>
              <w:rPr>
                <w:rFonts w:ascii="Times New Roman" w:hAnsi="Times New Roman" w:eastAsia="Times New Roman" w:cs="Times New Roman"/>
                <w:b/>
                <w:i w:val="0"/>
                <w:sz w:val="22"/>
                <w:highlight w:val="yellow"/>
              </w:rPr>
              <w:t>[CONFIRM department]</w:t>
            </w:r>
          </w:p>
        </w:tc>
        <w:tc>
          <w:tcPr>
            <w:tcW w:type="dxa" w:w="1944"/>
          </w:tcPr>
          <w:p>
            <w:pPr>
              <w:spacing w:after="40"/>
            </w:pPr>
            <w:r/>
            <w:r>
              <w:rPr>
                <w:rFonts w:ascii="Times New Roman" w:hAnsi="Times New Roman" w:eastAsia="Times New Roman" w:cs="Times New Roman"/>
                <w:b w:val="0"/>
                <w:i w:val="0"/>
                <w:sz w:val="22"/>
              </w:rPr>
              <w:t>Chapel Hill, North Carolina, United States</w:t>
            </w:r>
          </w:p>
        </w:tc>
        <w:tc>
          <w:tcPr>
            <w:tcW w:type="dxa" w:w="2592"/>
          </w:tcPr>
          <w:p>
            <w:pPr>
              <w:spacing w:after="40"/>
            </w:pPr>
            <w:r/>
            <w:r>
              <w:rPr>
                <w:rFonts w:ascii="Times New Roman" w:hAnsi="Times New Roman" w:eastAsia="Times New Roman" w:cs="Times New Roman"/>
                <w:b w:val="0"/>
                <w:i w:val="0"/>
                <w:sz w:val="22"/>
              </w:rPr>
              <w:t>NIH biosketch Positions and Employment; SciENcv 02/2026.</w:t>
            </w:r>
          </w:p>
          <w:p>
            <w:pPr>
              <w:spacing w:after="40"/>
            </w:pPr>
            <w:r>
              <w:rPr>
                <w:rFonts w:ascii="Times New Roman" w:hAnsi="Times New Roman" w:eastAsia="Times New Roman" w:cs="Times New Roman"/>
                <w:b w:val="0"/>
                <w:i w:val="0"/>
                <w:sz w:val="22"/>
              </w:rPr>
              <w:t>OUTSIDE THE PRIMARY ORGANIZATION: must be listed (see rule above). Do not omit.</w:t>
            </w:r>
          </w:p>
        </w:tc>
      </w:tr>
      <w:tr>
        <w:trPr>
          <w:cantSplit/>
        </w:trPr>
        <w:tc>
          <w:tcPr>
            <w:tcW w:type="dxa" w:w="936"/>
          </w:tcPr>
          <w:p>
            <w:pPr>
              <w:spacing w:after="40"/>
            </w:pPr>
            <w:r/>
            <w:r>
              <w:rPr>
                <w:rFonts w:ascii="Times New Roman" w:hAnsi="Times New Roman" w:eastAsia="Times New Roman" w:cs="Times New Roman"/>
                <w:b w:val="0"/>
                <w:i w:val="0"/>
                <w:sz w:val="22"/>
              </w:rPr>
              <w:t>2025</w:t>
            </w:r>
          </w:p>
        </w:tc>
        <w:tc>
          <w:tcPr>
            <w:tcW w:type="dxa" w:w="1008"/>
          </w:tcPr>
          <w:p>
            <w:pPr>
              <w:spacing w:after="40"/>
            </w:pPr>
            <w:r/>
            <w:r>
              <w:rPr>
                <w:rFonts w:ascii="Times New Roman" w:hAnsi="Times New Roman" w:eastAsia="Times New Roman" w:cs="Times New Roman"/>
                <w:b w:val="0"/>
                <w:i w:val="0"/>
                <w:sz w:val="22"/>
              </w:rPr>
              <w:t>present</w:t>
            </w:r>
          </w:p>
        </w:tc>
        <w:tc>
          <w:tcPr>
            <w:tcW w:type="dxa" w:w="2736"/>
          </w:tcPr>
          <w:p>
            <w:pPr>
              <w:spacing w:after="40"/>
            </w:pPr>
            <w:r/>
            <w:r>
              <w:rPr>
                <w:rFonts w:ascii="Times New Roman" w:hAnsi="Times New Roman" w:eastAsia="Times New Roman" w:cs="Times New Roman"/>
                <w:b w:val="0"/>
                <w:i w:val="0"/>
                <w:sz w:val="22"/>
              </w:rPr>
              <w:t>Chair of Technical Innovation and Implementation</w:t>
            </w:r>
          </w:p>
        </w:tc>
        <w:tc>
          <w:tcPr>
            <w:tcW w:type="dxa" w:w="2592"/>
          </w:tcPr>
          <w:p>
            <w:pPr>
              <w:spacing w:after="40"/>
            </w:pPr>
            <w:r/>
            <w:r>
              <w:rPr>
                <w:rFonts w:ascii="Times New Roman" w:hAnsi="Times New Roman" w:eastAsia="Times New Roman" w:cs="Times New Roman"/>
                <w:b w:val="0"/>
                <w:i w:val="0"/>
                <w:sz w:val="22"/>
              </w:rPr>
              <w:t>University of California, San Diego</w:t>
            </w:r>
          </w:p>
        </w:tc>
        <w:tc>
          <w:tcPr>
            <w:tcW w:type="dxa" w:w="2304"/>
          </w:tcPr>
          <w:p>
            <w:pPr>
              <w:spacing w:after="40"/>
            </w:pPr>
            <w:r/>
            <w:r>
              <w:rPr>
                <w:rFonts w:ascii="Times New Roman" w:hAnsi="Times New Roman" w:eastAsia="Times New Roman" w:cs="Times New Roman"/>
                <w:b w:val="0"/>
                <w:i w:val="0"/>
                <w:sz w:val="22"/>
              </w:rPr>
              <w:t>Department of Radiation Medicine and Applied Sciences</w:t>
            </w:r>
          </w:p>
        </w:tc>
        <w:tc>
          <w:tcPr>
            <w:tcW w:type="dxa" w:w="1944"/>
          </w:tcPr>
          <w:p>
            <w:pPr>
              <w:spacing w:after="40"/>
            </w:pPr>
            <w:r/>
            <w:r>
              <w:rPr>
                <w:rFonts w:ascii="Times New Roman" w:hAnsi="Times New Roman" w:eastAsia="Times New Roman" w:cs="Times New Roman"/>
                <w:b w:val="0"/>
                <w:i w:val="0"/>
                <w:sz w:val="22"/>
              </w:rPr>
              <w:t>San Diego, California, United States</w:t>
            </w:r>
          </w:p>
        </w:tc>
        <w:tc>
          <w:tcPr>
            <w:tcW w:type="dxa" w:w="2592"/>
          </w:tcPr>
          <w:p>
            <w:pPr>
              <w:spacing w:after="40"/>
            </w:pPr>
            <w:r/>
            <w:r>
              <w:rPr>
                <w:rFonts w:ascii="Times New Roman" w:hAnsi="Times New Roman" w:eastAsia="Times New Roman" w:cs="Times New Roman"/>
                <w:b w:val="0"/>
                <w:i w:val="0"/>
                <w:sz w:val="22"/>
              </w:rPr>
              <w:t>CV Professional Service (UCSD Departmental Leadership); NIH biosketch Positions and Scientific Appointments. Titled departmental position: counts as an appointment.</w:t>
            </w:r>
          </w:p>
        </w:tc>
      </w:tr>
      <w:tr>
        <w:trPr>
          <w:cantSplit/>
        </w:trPr>
        <w:tc>
          <w:tcPr>
            <w:tcW w:type="dxa" w:w="936"/>
          </w:tcPr>
          <w:p>
            <w:pPr>
              <w:spacing w:after="40"/>
            </w:pPr>
            <w:r/>
            <w:r>
              <w:rPr>
                <w:rFonts w:ascii="Times New Roman" w:hAnsi="Times New Roman" w:eastAsia="Times New Roman" w:cs="Times New Roman"/>
                <w:b w:val="0"/>
                <w:i w:val="0"/>
                <w:sz w:val="22"/>
              </w:rPr>
              <w:t>2025</w:t>
            </w:r>
          </w:p>
        </w:tc>
        <w:tc>
          <w:tcPr>
            <w:tcW w:type="dxa" w:w="1008"/>
          </w:tcPr>
          <w:p>
            <w:pPr>
              <w:spacing w:after="40"/>
            </w:pPr>
            <w:r/>
            <w:r>
              <w:rPr>
                <w:rFonts w:ascii="Times New Roman" w:hAnsi="Times New Roman" w:eastAsia="Times New Roman" w:cs="Times New Roman"/>
                <w:b w:val="0"/>
                <w:i w:val="0"/>
                <w:sz w:val="22"/>
              </w:rPr>
              <w:t>present</w:t>
            </w:r>
          </w:p>
        </w:tc>
        <w:tc>
          <w:tcPr>
            <w:tcW w:type="dxa" w:w="2736"/>
          </w:tcPr>
          <w:p>
            <w:pPr>
              <w:spacing w:after="40"/>
            </w:pPr>
            <w:r/>
            <w:r>
              <w:rPr>
                <w:rFonts w:ascii="Times New Roman" w:hAnsi="Times New Roman" w:eastAsia="Times New Roman" w:cs="Times New Roman"/>
                <w:b w:val="0"/>
                <w:i w:val="0"/>
                <w:sz w:val="22"/>
              </w:rPr>
              <w:t>Technical Service Chief, Central Nervous System</w:t>
            </w:r>
          </w:p>
        </w:tc>
        <w:tc>
          <w:tcPr>
            <w:tcW w:type="dxa" w:w="2592"/>
          </w:tcPr>
          <w:p>
            <w:pPr>
              <w:spacing w:after="40"/>
            </w:pPr>
            <w:r/>
            <w:r>
              <w:rPr>
                <w:rFonts w:ascii="Times New Roman" w:hAnsi="Times New Roman" w:eastAsia="Times New Roman" w:cs="Times New Roman"/>
                <w:b w:val="0"/>
                <w:i w:val="0"/>
                <w:sz w:val="22"/>
              </w:rPr>
              <w:t>University of California, San Diego</w:t>
            </w:r>
          </w:p>
        </w:tc>
        <w:tc>
          <w:tcPr>
            <w:tcW w:type="dxa" w:w="2304"/>
          </w:tcPr>
          <w:p>
            <w:pPr>
              <w:spacing w:after="40"/>
            </w:pPr>
            <w:r/>
            <w:r>
              <w:rPr>
                <w:rFonts w:ascii="Times New Roman" w:hAnsi="Times New Roman" w:eastAsia="Times New Roman" w:cs="Times New Roman"/>
                <w:b w:val="0"/>
                <w:i w:val="0"/>
                <w:sz w:val="22"/>
              </w:rPr>
              <w:t>Department of Radiation Medicine and Applied Sciences</w:t>
            </w:r>
          </w:p>
        </w:tc>
        <w:tc>
          <w:tcPr>
            <w:tcW w:type="dxa" w:w="1944"/>
          </w:tcPr>
          <w:p>
            <w:pPr>
              <w:spacing w:after="40"/>
            </w:pPr>
            <w:r/>
            <w:r>
              <w:rPr>
                <w:rFonts w:ascii="Times New Roman" w:hAnsi="Times New Roman" w:eastAsia="Times New Roman" w:cs="Times New Roman"/>
                <w:b w:val="0"/>
                <w:i w:val="0"/>
                <w:sz w:val="22"/>
              </w:rPr>
              <w:t>San Diego, California, United States</w:t>
            </w:r>
          </w:p>
        </w:tc>
        <w:tc>
          <w:tcPr>
            <w:tcW w:type="dxa" w:w="2592"/>
          </w:tcPr>
          <w:p>
            <w:pPr>
              <w:spacing w:after="40"/>
            </w:pPr>
            <w:r/>
            <w:r>
              <w:rPr>
                <w:rFonts w:ascii="Times New Roman" w:hAnsi="Times New Roman" w:eastAsia="Times New Roman" w:cs="Times New Roman"/>
                <w:b w:val="0"/>
                <w:i w:val="0"/>
                <w:sz w:val="22"/>
              </w:rPr>
              <w:t>CV Professional Service; NIH biosketch. Titled departmental position: counts as an appointment.</w:t>
            </w:r>
          </w:p>
        </w:tc>
      </w:tr>
      <w:tr>
        <w:trPr>
          <w:cantSplit/>
        </w:trPr>
        <w:tc>
          <w:tcPr>
            <w:tcW w:type="dxa" w:w="936"/>
          </w:tcPr>
          <w:p>
            <w:pPr>
              <w:spacing w:after="40"/>
            </w:pPr>
            <w:r/>
            <w:r>
              <w:rPr>
                <w:rFonts w:ascii="Times New Roman" w:hAnsi="Times New Roman" w:eastAsia="Times New Roman" w:cs="Times New Roman"/>
                <w:b w:val="0"/>
                <w:i w:val="0"/>
                <w:sz w:val="22"/>
              </w:rPr>
              <w:t>2023</w:t>
            </w:r>
          </w:p>
        </w:tc>
        <w:tc>
          <w:tcPr>
            <w:tcW w:type="dxa" w:w="1008"/>
          </w:tcPr>
          <w:p>
            <w:pPr>
              <w:spacing w:after="40"/>
            </w:pPr>
            <w:r/>
            <w:r>
              <w:rPr>
                <w:rFonts w:ascii="Times New Roman" w:hAnsi="Times New Roman" w:eastAsia="Times New Roman" w:cs="Times New Roman"/>
                <w:b w:val="0"/>
                <w:i w:val="0"/>
                <w:sz w:val="22"/>
              </w:rPr>
              <w:t>present</w:t>
            </w:r>
          </w:p>
        </w:tc>
        <w:tc>
          <w:tcPr>
            <w:tcW w:type="dxa" w:w="2736"/>
          </w:tcPr>
          <w:p>
            <w:pPr>
              <w:spacing w:after="40"/>
            </w:pPr>
            <w:r/>
            <w:r>
              <w:rPr>
                <w:rFonts w:ascii="Times New Roman" w:hAnsi="Times New Roman" w:eastAsia="Times New Roman" w:cs="Times New Roman"/>
                <w:b w:val="0"/>
                <w:i w:val="0"/>
                <w:sz w:val="22"/>
              </w:rPr>
              <w:t>Associate Editor</w:t>
            </w:r>
          </w:p>
        </w:tc>
        <w:tc>
          <w:tcPr>
            <w:tcW w:type="dxa" w:w="2592"/>
          </w:tcPr>
          <w:p>
            <w:pPr>
              <w:spacing w:after="40"/>
            </w:pPr>
            <w:r/>
            <w:r>
              <w:rPr>
                <w:rFonts w:ascii="Times New Roman" w:hAnsi="Times New Roman" w:eastAsia="Times New Roman" w:cs="Times New Roman"/>
                <w:b w:val="0"/>
                <w:i w:val="0"/>
                <w:sz w:val="22"/>
              </w:rPr>
              <w:t>Medical Physics (journal of the American Association of Physicists in Medicine)</w:t>
            </w:r>
          </w:p>
        </w:tc>
        <w:tc>
          <w:tcPr>
            <w:tcW w:type="dxa" w:w="2304"/>
          </w:tcPr>
          <w:p>
            <w:pPr>
              <w:spacing w:after="40"/>
            </w:pPr>
            <w:r/>
            <w:r>
              <w:rPr>
                <w:rFonts w:ascii="Times New Roman" w:hAnsi="Times New Roman" w:eastAsia="Times New Roman" w:cs="Times New Roman"/>
                <w:b w:val="0"/>
                <w:i w:val="0"/>
                <w:sz w:val="22"/>
              </w:rPr>
              <w:t>N/A</w:t>
            </w:r>
          </w:p>
        </w:tc>
        <w:tc>
          <w:tcPr>
            <w:tcW w:type="dxa" w:w="1944"/>
          </w:tcPr>
          <w:p>
            <w:pPr>
              <w:spacing w:after="40"/>
            </w:pPr>
            <w:r/>
            <w:r>
              <w:rPr>
                <w:rFonts w:ascii="Times New Roman" w:hAnsi="Times New Roman" w:eastAsia="Times New Roman" w:cs="Times New Roman"/>
                <w:b w:val="0"/>
                <w:i w:val="0"/>
                <w:sz w:val="22"/>
              </w:rPr>
              <w:t xml:space="preserve">Alexandria, Virginia, United States </w:t>
            </w:r>
            <w:r>
              <w:rPr>
                <w:rFonts w:ascii="Times New Roman" w:hAnsi="Times New Roman" w:eastAsia="Times New Roman" w:cs="Times New Roman"/>
                <w:b/>
                <w:i w:val="0"/>
                <w:sz w:val="22"/>
                <w:highlight w:val="yellow"/>
              </w:rPr>
              <w:t>[CONFIRM location: AAPM headquarters]</w:t>
            </w:r>
          </w:p>
        </w:tc>
        <w:tc>
          <w:tcPr>
            <w:tcW w:type="dxa" w:w="2592"/>
          </w:tcPr>
          <w:p>
            <w:pPr>
              <w:spacing w:after="40"/>
            </w:pPr>
            <w:r/>
            <w:r>
              <w:rPr>
                <w:rFonts w:ascii="Times New Roman" w:hAnsi="Times New Roman" w:eastAsia="Times New Roman" w:cs="Times New Roman"/>
                <w:b w:val="0"/>
                <w:i w:val="0"/>
                <w:sz w:val="22"/>
              </w:rPr>
              <w:t>CV Professional Service (Medical Physics journal); NIH biosketch “Associate Editor: The International Journal of Medical Physics Research and Practice”.</w:t>
            </w:r>
          </w:p>
          <w:p>
            <w:pPr>
              <w:spacing w:after="40"/>
            </w:pPr>
            <w:r>
              <w:rPr>
                <w:rFonts w:ascii="Times New Roman" w:hAnsi="Times New Roman" w:eastAsia="Times New Roman" w:cs="Times New Roman"/>
                <w:b w:val="0"/>
                <w:i w:val="0"/>
                <w:sz w:val="22"/>
              </w:rPr>
              <w:t>Titled editorial appointment, unpaid: NSF counts it.</w:t>
            </w:r>
          </w:p>
        </w:tc>
      </w:tr>
      <w:tr>
        <w:trPr>
          <w:cantSplit/>
        </w:trPr>
        <w:tc>
          <w:tcPr>
            <w:tcW w:type="dxa" w:w="936"/>
          </w:tcPr>
          <w:p>
            <w:pPr>
              <w:spacing w:after="40"/>
            </w:pPr>
            <w:r/>
            <w:r>
              <w:rPr>
                <w:rFonts w:ascii="Times New Roman" w:hAnsi="Times New Roman" w:eastAsia="Times New Roman" w:cs="Times New Roman"/>
                <w:b w:val="0"/>
                <w:i w:val="0"/>
                <w:sz w:val="22"/>
              </w:rPr>
              <w:t>2023</w:t>
            </w:r>
          </w:p>
        </w:tc>
        <w:tc>
          <w:tcPr>
            <w:tcW w:type="dxa" w:w="1008"/>
          </w:tcPr>
          <w:p>
            <w:pPr>
              <w:spacing w:after="40"/>
            </w:pPr>
            <w:r/>
            <w:r>
              <w:rPr>
                <w:rFonts w:ascii="Times New Roman" w:hAnsi="Times New Roman" w:eastAsia="Times New Roman" w:cs="Times New Roman"/>
                <w:b w:val="0"/>
                <w:i w:val="0"/>
                <w:sz w:val="22"/>
              </w:rPr>
              <w:t>2025</w:t>
            </w:r>
          </w:p>
        </w:tc>
        <w:tc>
          <w:tcPr>
            <w:tcW w:type="dxa" w:w="2736"/>
          </w:tcPr>
          <w:p>
            <w:pPr>
              <w:spacing w:after="40"/>
            </w:pPr>
            <w:r/>
            <w:r>
              <w:rPr>
                <w:rFonts w:ascii="Times New Roman" w:hAnsi="Times New Roman" w:eastAsia="Times New Roman" w:cs="Times New Roman"/>
                <w:b w:val="0"/>
                <w:i w:val="0"/>
                <w:sz w:val="22"/>
              </w:rPr>
              <w:t>Clinical Assistant Professor</w:t>
            </w:r>
          </w:p>
        </w:tc>
        <w:tc>
          <w:tcPr>
            <w:tcW w:type="dxa" w:w="2592"/>
          </w:tcPr>
          <w:p>
            <w:pPr>
              <w:spacing w:after="40"/>
            </w:pPr>
            <w:r/>
            <w:r>
              <w:rPr>
                <w:rFonts w:ascii="Times New Roman" w:hAnsi="Times New Roman" w:eastAsia="Times New Roman" w:cs="Times New Roman"/>
                <w:b w:val="0"/>
                <w:i w:val="0"/>
                <w:sz w:val="22"/>
              </w:rPr>
              <w:t>University of North Carolina at Chapel Hill</w:t>
            </w:r>
          </w:p>
        </w:tc>
        <w:tc>
          <w:tcPr>
            <w:tcW w:type="dxa" w:w="2304"/>
          </w:tcPr>
          <w:p>
            <w:pPr>
              <w:spacing w:after="40"/>
            </w:pPr>
            <w:r/>
            <w:r>
              <w:rPr>
                <w:rFonts w:ascii="Times New Roman" w:hAnsi="Times New Roman" w:eastAsia="Times New Roman" w:cs="Times New Roman"/>
                <w:b w:val="0"/>
                <w:i w:val="0"/>
                <w:sz w:val="22"/>
              </w:rPr>
              <w:t>Department of Radiation Oncology</w:t>
            </w:r>
          </w:p>
        </w:tc>
        <w:tc>
          <w:tcPr>
            <w:tcW w:type="dxa" w:w="1944"/>
          </w:tcPr>
          <w:p>
            <w:pPr>
              <w:spacing w:after="40"/>
            </w:pPr>
            <w:r/>
            <w:r>
              <w:rPr>
                <w:rFonts w:ascii="Times New Roman" w:hAnsi="Times New Roman" w:eastAsia="Times New Roman" w:cs="Times New Roman"/>
                <w:b w:val="0"/>
                <w:i w:val="0"/>
                <w:sz w:val="22"/>
              </w:rPr>
              <w:t>Chapel Hill, North Carolina, United States</w:t>
            </w:r>
          </w:p>
        </w:tc>
        <w:tc>
          <w:tcPr>
            <w:tcW w:type="dxa" w:w="2592"/>
          </w:tcPr>
          <w:p>
            <w:pPr>
              <w:spacing w:after="40"/>
            </w:pPr>
            <w:r/>
            <w:r>
              <w:rPr>
                <w:rFonts w:ascii="Times New Roman" w:hAnsi="Times New Roman" w:eastAsia="Times New Roman" w:cs="Times New Roman"/>
                <w:b w:val="0"/>
                <w:i w:val="0"/>
                <w:sz w:val="22"/>
              </w:rPr>
              <w:t>NIH biosketch Positions and Employment; SciENcv 02/2026 (listed as “Assistant Professor, Medical Physics”).</w:t>
            </w:r>
          </w:p>
          <w:p>
            <w:pPr>
              <w:spacing w:after="40"/>
            </w:pPr>
            <w:r>
              <w:rPr>
                <w:rFonts w:ascii="Times New Roman" w:hAnsi="Times New Roman" w:eastAsia="Times New Roman" w:cs="Times New Roman"/>
                <w:b w:val="0"/>
                <w:i w:val="0"/>
                <w:sz w:val="22"/>
              </w:rPr>
              <w:t>Outside the primary organization and within three years of submission: must be listed.</w:t>
            </w:r>
          </w:p>
        </w:tc>
      </w:tr>
      <w:tr>
        <w:trPr>
          <w:cantSplit/>
        </w:trPr>
        <w:tc>
          <w:tcPr>
            <w:tcW w:type="dxa" w:w="936"/>
          </w:tcPr>
          <w:p>
            <w:pPr>
              <w:spacing w:after="40"/>
            </w:pPr>
            <w:r/>
            <w:r>
              <w:rPr>
                <w:rFonts w:ascii="Times New Roman" w:hAnsi="Times New Roman" w:eastAsia="Times New Roman" w:cs="Times New Roman"/>
                <w:b w:val="0"/>
                <w:i w:val="0"/>
                <w:sz w:val="22"/>
              </w:rPr>
              <w:t>2021</w:t>
            </w:r>
          </w:p>
        </w:tc>
        <w:tc>
          <w:tcPr>
            <w:tcW w:type="dxa" w:w="1008"/>
          </w:tcPr>
          <w:p>
            <w:pPr>
              <w:spacing w:after="40"/>
            </w:pPr>
            <w:r/>
            <w:r>
              <w:rPr>
                <w:rFonts w:ascii="Times New Roman" w:hAnsi="Times New Roman" w:eastAsia="Times New Roman" w:cs="Times New Roman"/>
                <w:b w:val="0"/>
                <w:i w:val="0"/>
                <w:sz w:val="22"/>
              </w:rPr>
              <w:t>2023</w:t>
            </w:r>
          </w:p>
        </w:tc>
        <w:tc>
          <w:tcPr>
            <w:tcW w:type="dxa" w:w="2736"/>
          </w:tcPr>
          <w:p>
            <w:pPr>
              <w:spacing w:after="40"/>
            </w:pPr>
            <w:r/>
            <w:r>
              <w:rPr>
                <w:rFonts w:ascii="Times New Roman" w:hAnsi="Times New Roman" w:eastAsia="Times New Roman" w:cs="Times New Roman"/>
                <w:b w:val="0"/>
                <w:i w:val="0"/>
                <w:sz w:val="22"/>
              </w:rPr>
              <w:t>Clinical Resident, Medical Physics</w:t>
            </w:r>
          </w:p>
        </w:tc>
        <w:tc>
          <w:tcPr>
            <w:tcW w:type="dxa" w:w="2592"/>
          </w:tcPr>
          <w:p>
            <w:pPr>
              <w:spacing w:after="40"/>
            </w:pPr>
            <w:r/>
            <w:r>
              <w:rPr>
                <w:rFonts w:ascii="Times New Roman" w:hAnsi="Times New Roman" w:eastAsia="Times New Roman" w:cs="Times New Roman"/>
                <w:b w:val="0"/>
                <w:i w:val="0"/>
                <w:sz w:val="22"/>
              </w:rPr>
              <w:t>University of California, San Diego</w:t>
            </w:r>
          </w:p>
        </w:tc>
        <w:tc>
          <w:tcPr>
            <w:tcW w:type="dxa" w:w="2304"/>
          </w:tcPr>
          <w:p>
            <w:pPr>
              <w:spacing w:after="40"/>
            </w:pPr>
            <w:r/>
            <w:r>
              <w:rPr>
                <w:rFonts w:ascii="Times New Roman" w:hAnsi="Times New Roman" w:eastAsia="Times New Roman" w:cs="Times New Roman"/>
                <w:b w:val="0"/>
                <w:i w:val="0"/>
                <w:sz w:val="22"/>
              </w:rPr>
              <w:t>Department of Radiation Medicine and Applied Sciences</w:t>
            </w:r>
          </w:p>
        </w:tc>
        <w:tc>
          <w:tcPr>
            <w:tcW w:type="dxa" w:w="1944"/>
          </w:tcPr>
          <w:p>
            <w:pPr>
              <w:spacing w:after="40"/>
            </w:pPr>
            <w:r/>
            <w:r>
              <w:rPr>
                <w:rFonts w:ascii="Times New Roman" w:hAnsi="Times New Roman" w:eastAsia="Times New Roman" w:cs="Times New Roman"/>
                <w:b w:val="0"/>
                <w:i w:val="0"/>
                <w:sz w:val="22"/>
              </w:rPr>
              <w:t>San Diego, California, United States</w:t>
            </w:r>
          </w:p>
        </w:tc>
        <w:tc>
          <w:tcPr>
            <w:tcW w:type="dxa" w:w="2592"/>
          </w:tcPr>
          <w:p>
            <w:pPr>
              <w:spacing w:after="40"/>
            </w:pPr>
            <w:r/>
            <w:r>
              <w:rPr>
                <w:rFonts w:ascii="Times New Roman" w:hAnsi="Times New Roman" w:eastAsia="Times New Roman" w:cs="Times New Roman"/>
                <w:b w:val="0"/>
                <w:i w:val="0"/>
                <w:sz w:val="22"/>
              </w:rPr>
              <w:t>NIH biosketch Positions and Employment; CV Education.</w:t>
            </w:r>
          </w:p>
          <w:p>
            <w:pPr>
              <w:spacing w:after="40"/>
            </w:pPr>
            <w:r>
              <w:rPr>
                <w:rFonts w:ascii="Times New Roman" w:hAnsi="Times New Roman" w:eastAsia="Times New Roman" w:cs="Times New Roman"/>
                <w:b w:val="0"/>
                <w:i w:val="0"/>
                <w:sz w:val="22"/>
              </w:rPr>
              <w:t xml:space="preserve">Also appears under Professional Preparation. The 02/2026 SciENcv biosketch listed it only there; listing it in both places is allowed. </w:t>
            </w:r>
            <w:r>
              <w:rPr>
                <w:rFonts w:ascii="Times New Roman" w:hAnsi="Times New Roman" w:eastAsia="Times New Roman" w:cs="Times New Roman"/>
                <w:b/>
                <w:i w:val="0"/>
                <w:sz w:val="22"/>
                <w:highlight w:val="yellow"/>
              </w:rPr>
              <w:t>[CONFIRM keep here]</w:t>
            </w:r>
          </w:p>
        </w:tc>
      </w:tr>
      <w:tr>
        <w:trPr>
          <w:cantSplit/>
        </w:trPr>
        <w:tc>
          <w:tcPr>
            <w:tcW w:type="dxa" w:w="936"/>
          </w:tcPr>
          <w:p>
            <w:pPr>
              <w:spacing w:after="40"/>
            </w:pPr>
            <w:r/>
            <w:r>
              <w:rPr>
                <w:rFonts w:ascii="Times New Roman" w:hAnsi="Times New Roman" w:eastAsia="Times New Roman" w:cs="Times New Roman"/>
                <w:b w:val="0"/>
                <w:i w:val="0"/>
                <w:sz w:val="22"/>
              </w:rPr>
              <w:t>2015</w:t>
            </w:r>
          </w:p>
        </w:tc>
        <w:tc>
          <w:tcPr>
            <w:tcW w:type="dxa" w:w="1008"/>
          </w:tcPr>
          <w:p>
            <w:pPr>
              <w:spacing w:after="40"/>
            </w:pPr>
            <w:r/>
            <w:r>
              <w:rPr>
                <w:rFonts w:ascii="Times New Roman" w:hAnsi="Times New Roman" w:eastAsia="Times New Roman" w:cs="Times New Roman"/>
                <w:b w:val="0"/>
                <w:i w:val="0"/>
                <w:sz w:val="22"/>
              </w:rPr>
              <w:t>2021</w:t>
            </w:r>
          </w:p>
        </w:tc>
        <w:tc>
          <w:tcPr>
            <w:tcW w:type="dxa" w:w="2736"/>
          </w:tcPr>
          <w:p>
            <w:pPr>
              <w:spacing w:after="40"/>
            </w:pPr>
            <w:r/>
            <w:r>
              <w:rPr>
                <w:rFonts w:ascii="Times New Roman" w:hAnsi="Times New Roman" w:eastAsia="Times New Roman" w:cs="Times New Roman"/>
                <w:b w:val="0"/>
                <w:i w:val="0"/>
                <w:sz w:val="22"/>
              </w:rPr>
              <w:t>Graduate Student Researcher</w:t>
            </w:r>
          </w:p>
        </w:tc>
        <w:tc>
          <w:tcPr>
            <w:tcW w:type="dxa" w:w="2592"/>
          </w:tcPr>
          <w:p>
            <w:pPr>
              <w:spacing w:after="40"/>
            </w:pPr>
            <w:r/>
            <w:r>
              <w:rPr>
                <w:rFonts w:ascii="Times New Roman" w:hAnsi="Times New Roman" w:eastAsia="Times New Roman" w:cs="Times New Roman"/>
                <w:b w:val="0"/>
                <w:i w:val="0"/>
                <w:sz w:val="22"/>
              </w:rPr>
              <w:t>The University of Texas MD Anderson Cancer Center</w:t>
            </w:r>
          </w:p>
        </w:tc>
        <w:tc>
          <w:tcPr>
            <w:tcW w:type="dxa" w:w="2304"/>
          </w:tcPr>
          <w:p>
            <w:pPr>
              <w:spacing w:after="40"/>
            </w:pPr>
            <w:r/>
            <w:r>
              <w:rPr>
                <w:rFonts w:ascii="Times New Roman" w:hAnsi="Times New Roman" w:eastAsia="Times New Roman" w:cs="Times New Roman"/>
                <w:b w:val="0"/>
                <w:i w:val="0"/>
                <w:sz w:val="22"/>
              </w:rPr>
              <w:t xml:space="preserve">Department of Imaging Physics </w:t>
            </w:r>
            <w:r>
              <w:rPr>
                <w:rFonts w:ascii="Times New Roman" w:hAnsi="Times New Roman" w:eastAsia="Times New Roman" w:cs="Times New Roman"/>
                <w:b/>
                <w:i w:val="0"/>
                <w:sz w:val="22"/>
                <w:highlight w:val="yellow"/>
              </w:rPr>
              <w:t>[CONFIRM department]</w:t>
            </w:r>
          </w:p>
        </w:tc>
        <w:tc>
          <w:tcPr>
            <w:tcW w:type="dxa" w:w="1944"/>
          </w:tcPr>
          <w:p>
            <w:pPr>
              <w:spacing w:after="40"/>
            </w:pPr>
            <w:r/>
            <w:r>
              <w:rPr>
                <w:rFonts w:ascii="Times New Roman" w:hAnsi="Times New Roman" w:eastAsia="Times New Roman" w:cs="Times New Roman"/>
                <w:b w:val="0"/>
                <w:i w:val="0"/>
                <w:sz w:val="22"/>
              </w:rPr>
              <w:t>Houston, Texas, United States</w:t>
            </w:r>
          </w:p>
        </w:tc>
        <w:tc>
          <w:tcPr>
            <w:tcW w:type="dxa" w:w="2592"/>
          </w:tcPr>
          <w:p>
            <w:pPr>
              <w:spacing w:after="40"/>
            </w:pPr>
            <w:r/>
            <w:r>
              <w:rPr>
                <w:rFonts w:ascii="Times New Roman" w:hAnsi="Times New Roman" w:eastAsia="Times New Roman" w:cs="Times New Roman"/>
                <w:b w:val="0"/>
                <w:i w:val="0"/>
                <w:sz w:val="22"/>
              </w:rPr>
              <w:t>NIH biosketch Positions and Employment (“Graduate Student Researcher, MDA Cancer Center, Houston, TX”).</w:t>
            </w:r>
          </w:p>
        </w:tc>
      </w:tr>
      <w:tr>
        <w:trPr>
          <w:cantSplit/>
        </w:trPr>
        <w:tc>
          <w:tcPr>
            <w:tcW w:type="dxa" w:w="936"/>
          </w:tcPr>
          <w:p>
            <w:pPr>
              <w:spacing w:after="40"/>
            </w:pPr>
            <w:r/>
            <w:r>
              <w:rPr>
                <w:rFonts w:ascii="Times New Roman" w:hAnsi="Times New Roman" w:eastAsia="Times New Roman" w:cs="Times New Roman"/>
                <w:b w:val="0"/>
                <w:i w:val="0"/>
                <w:sz w:val="22"/>
              </w:rPr>
              <w:t>2014</w:t>
            </w:r>
          </w:p>
        </w:tc>
        <w:tc>
          <w:tcPr>
            <w:tcW w:type="dxa" w:w="1008"/>
          </w:tcPr>
          <w:p>
            <w:pPr>
              <w:spacing w:after="40"/>
            </w:pPr>
            <w:r/>
            <w:r>
              <w:rPr>
                <w:rFonts w:ascii="Times New Roman" w:hAnsi="Times New Roman" w:eastAsia="Times New Roman" w:cs="Times New Roman"/>
                <w:b w:val="0"/>
                <w:i w:val="0"/>
                <w:sz w:val="22"/>
              </w:rPr>
              <w:t>2014</w:t>
            </w:r>
          </w:p>
        </w:tc>
        <w:tc>
          <w:tcPr>
            <w:tcW w:type="dxa" w:w="2736"/>
          </w:tcPr>
          <w:p>
            <w:pPr>
              <w:spacing w:after="40"/>
            </w:pPr>
            <w:r/>
            <w:r>
              <w:rPr>
                <w:rFonts w:ascii="Times New Roman" w:hAnsi="Times New Roman" w:eastAsia="Times New Roman" w:cs="Times New Roman"/>
                <w:b w:val="0"/>
                <w:i w:val="0"/>
                <w:sz w:val="22"/>
              </w:rPr>
              <w:t>AAPM Summer Undergraduate Fellow</w:t>
            </w:r>
          </w:p>
        </w:tc>
        <w:tc>
          <w:tcPr>
            <w:tcW w:type="dxa" w:w="2592"/>
          </w:tcPr>
          <w:p>
            <w:pPr>
              <w:spacing w:after="40"/>
            </w:pPr>
            <w:r/>
            <w:r>
              <w:rPr>
                <w:rFonts w:ascii="Times New Roman" w:hAnsi="Times New Roman" w:eastAsia="Times New Roman" w:cs="Times New Roman"/>
                <w:b w:val="0"/>
                <w:i w:val="0"/>
                <w:sz w:val="22"/>
              </w:rPr>
              <w:t>St. Joseph Hospital</w:t>
            </w:r>
          </w:p>
        </w:tc>
        <w:tc>
          <w:tcPr>
            <w:tcW w:type="dxa" w:w="2304"/>
          </w:tcPr>
          <w:p>
            <w:pPr>
              <w:spacing w:after="40"/>
            </w:pPr>
            <w:r/>
            <w:r>
              <w:rPr>
                <w:rFonts w:ascii="Times New Roman" w:hAnsi="Times New Roman" w:eastAsia="Times New Roman" w:cs="Times New Roman"/>
                <w:b w:val="0"/>
                <w:i w:val="0"/>
                <w:sz w:val="22"/>
              </w:rPr>
              <w:t xml:space="preserve">Radiation Oncology </w:t>
            </w:r>
            <w:r>
              <w:rPr>
                <w:rFonts w:ascii="Times New Roman" w:hAnsi="Times New Roman" w:eastAsia="Times New Roman" w:cs="Times New Roman"/>
                <w:b/>
                <w:i w:val="0"/>
                <w:sz w:val="22"/>
                <w:highlight w:val="yellow"/>
              </w:rPr>
              <w:t>[CONFIRM department]</w:t>
            </w:r>
          </w:p>
        </w:tc>
        <w:tc>
          <w:tcPr>
            <w:tcW w:type="dxa" w:w="1944"/>
          </w:tcPr>
          <w:p>
            <w:pPr>
              <w:spacing w:after="40"/>
            </w:pPr>
            <w:r/>
            <w:r>
              <w:rPr>
                <w:rFonts w:ascii="Times New Roman" w:hAnsi="Times New Roman" w:eastAsia="Times New Roman" w:cs="Times New Roman"/>
                <w:b w:val="0"/>
                <w:i w:val="0"/>
                <w:sz w:val="22"/>
              </w:rPr>
              <w:t>Eureka, California, United States</w:t>
            </w:r>
          </w:p>
        </w:tc>
        <w:tc>
          <w:tcPr>
            <w:tcW w:type="dxa" w:w="2592"/>
          </w:tcPr>
          <w:p>
            <w:pPr>
              <w:spacing w:after="40"/>
            </w:pPr>
            <w:r/>
            <w:r>
              <w:rPr>
                <w:rFonts w:ascii="Times New Roman" w:hAnsi="Times New Roman" w:eastAsia="Times New Roman" w:cs="Times New Roman"/>
                <w:b w:val="0"/>
                <w:i w:val="0"/>
                <w:sz w:val="22"/>
              </w:rPr>
              <w:t>NIH biosketch Positions and Employment (“2014 AAPM Fellowship, St. Joseph’s Hospital, Eureka, CA”); CV Grants and Fellowships 2014.</w:t>
            </w:r>
          </w:p>
        </w:tc>
      </w:tr>
      <w:tr>
        <w:trPr>
          <w:cantSplit/>
        </w:trPr>
        <w:tc>
          <w:tcPr>
            <w:tcW w:type="dxa" w:w="936"/>
          </w:tcPr>
          <w:p>
            <w:pPr>
              <w:spacing w:after="40"/>
            </w:pPr>
            <w:r/>
            <w:r>
              <w:rPr>
                <w:rFonts w:ascii="Times New Roman" w:hAnsi="Times New Roman" w:eastAsia="Times New Roman" w:cs="Times New Roman"/>
                <w:b w:val="0"/>
                <w:i w:val="0"/>
                <w:sz w:val="22"/>
              </w:rPr>
              <w:t>2013</w:t>
            </w:r>
          </w:p>
        </w:tc>
        <w:tc>
          <w:tcPr>
            <w:tcW w:type="dxa" w:w="1008"/>
          </w:tcPr>
          <w:p>
            <w:pPr>
              <w:spacing w:after="40"/>
            </w:pPr>
            <w:r/>
            <w:r>
              <w:rPr>
                <w:rFonts w:ascii="Times New Roman" w:hAnsi="Times New Roman" w:eastAsia="Times New Roman" w:cs="Times New Roman"/>
                <w:b w:val="0"/>
                <w:i w:val="0"/>
                <w:sz w:val="22"/>
              </w:rPr>
              <w:t>2014</w:t>
            </w:r>
          </w:p>
        </w:tc>
        <w:tc>
          <w:tcPr>
            <w:tcW w:type="dxa" w:w="2736"/>
          </w:tcPr>
          <w:p>
            <w:pPr>
              <w:spacing w:after="40"/>
            </w:pPr>
            <w:r/>
            <w:r>
              <w:rPr>
                <w:rFonts w:ascii="Times New Roman" w:hAnsi="Times New Roman" w:eastAsia="Times New Roman" w:cs="Times New Roman"/>
                <w:b w:val="0"/>
                <w:i w:val="0"/>
                <w:sz w:val="22"/>
              </w:rPr>
              <w:t>Research Assistant</w:t>
            </w:r>
          </w:p>
        </w:tc>
        <w:tc>
          <w:tcPr>
            <w:tcW w:type="dxa" w:w="2592"/>
          </w:tcPr>
          <w:p>
            <w:pPr>
              <w:spacing w:after="40"/>
            </w:pPr>
            <w:r/>
            <w:r>
              <w:rPr>
                <w:rFonts w:ascii="Times New Roman" w:hAnsi="Times New Roman" w:eastAsia="Times New Roman" w:cs="Times New Roman"/>
                <w:b w:val="0"/>
                <w:i w:val="0"/>
                <w:sz w:val="22"/>
              </w:rPr>
              <w:t>Georgia Institute of Technology</w:t>
            </w:r>
          </w:p>
        </w:tc>
        <w:tc>
          <w:tcPr>
            <w:tcW w:type="dxa" w:w="2304"/>
          </w:tcPr>
          <w:p>
            <w:pPr>
              <w:spacing w:after="40"/>
            </w:pPr>
            <w:r/>
            <w:r>
              <w:rPr>
                <w:rFonts w:ascii="Times New Roman" w:hAnsi="Times New Roman" w:eastAsia="Times New Roman" w:cs="Times New Roman"/>
                <w:b w:val="0"/>
                <w:i w:val="0"/>
                <w:sz w:val="22"/>
              </w:rPr>
              <w:t xml:space="preserve">Nuclear and Radiological Engineering </w:t>
            </w:r>
            <w:r>
              <w:rPr>
                <w:rFonts w:ascii="Times New Roman" w:hAnsi="Times New Roman" w:eastAsia="Times New Roman" w:cs="Times New Roman"/>
                <w:b/>
                <w:i w:val="0"/>
                <w:sz w:val="22"/>
                <w:highlight w:val="yellow"/>
              </w:rPr>
              <w:t>[CONFIRM department]</w:t>
            </w:r>
          </w:p>
        </w:tc>
        <w:tc>
          <w:tcPr>
            <w:tcW w:type="dxa" w:w="1944"/>
          </w:tcPr>
          <w:p>
            <w:pPr>
              <w:spacing w:after="40"/>
            </w:pPr>
            <w:r/>
            <w:r>
              <w:rPr>
                <w:rFonts w:ascii="Times New Roman" w:hAnsi="Times New Roman" w:eastAsia="Times New Roman" w:cs="Times New Roman"/>
                <w:b w:val="0"/>
                <w:i w:val="0"/>
                <w:sz w:val="22"/>
              </w:rPr>
              <w:t>Atlanta, Georgia, United States</w:t>
            </w:r>
          </w:p>
        </w:tc>
        <w:tc>
          <w:tcPr>
            <w:tcW w:type="dxa" w:w="2592"/>
          </w:tcPr>
          <w:p>
            <w:pPr>
              <w:spacing w:after="40"/>
            </w:pPr>
            <w:r/>
            <w:r>
              <w:rPr>
                <w:rFonts w:ascii="Times New Roman" w:hAnsi="Times New Roman" w:eastAsia="Times New Roman" w:cs="Times New Roman"/>
                <w:b w:val="0"/>
                <w:i w:val="0"/>
                <w:sz w:val="22"/>
              </w:rPr>
              <w:t>NIH biosketch Positions and Employment (“2013-2014 Research Assistant, Georgia Institute of Technology”).</w:t>
            </w:r>
          </w:p>
        </w:tc>
      </w:tr>
    </w:tbl>
    <w:p>
      <w:pPr>
        <w:spacing w:after="40"/>
      </w:pPr>
    </w:p>
    <w:p>
      <w:pPr>
        <w:pStyle w:val="Heading2"/>
        <w:keepNext/>
        <w:spacing w:before="200" w:after="80"/>
      </w:pPr>
      <w:r>
        <w:rPr>
          <w:rFonts w:ascii="Times New Roman" w:hAnsi="Times New Roman" w:eastAsia="Times New Roman" w:cs="Times New Roman"/>
          <w:b/>
          <w:i w:val="0"/>
          <w:sz w:val="24"/>
        </w:rPr>
        <w:t>3b. Other titled roles and memberships (Brian’s call)</w:t>
      </w:r>
    </w:p>
    <w:p>
      <w:pPr>
        <w:spacing w:after="80" w:before="0"/>
      </w:pPr>
      <w:r>
        <w:rPr>
          <w:rFonts w:ascii="Times New Roman" w:hAnsi="Times New Roman" w:eastAsia="Times New Roman" w:cs="Times New Roman"/>
          <w:b w:val="0"/>
          <w:i w:val="0"/>
          <w:sz w:val="22"/>
        </w:rPr>
        <w:t>NSF counts titled positions; plain committee memberships and society memberships are normally left out of this section and described in Synergistic Activities instead.</w:t>
      </w:r>
    </w:p>
    <w:tbl>
      <w:tblPr>
        <w:tblStyle w:val="TableGrid"/>
        <w:tblW w:type="auto" w:w="0"/>
        <w:jc w:val="center"/>
        <w:tblLayout w:type="fixed"/>
        <w:tblLook w:firstColumn="1" w:firstRow="1" w:lastColumn="0" w:lastRow="0" w:noHBand="0" w:noVBand="1" w:val="04A0"/>
        <w:tblLayout w:type="fixed"/>
      </w:tblPr>
      <w:tblGrid>
        <w:gridCol w:w="1080"/>
        <w:gridCol w:w="1008"/>
        <w:gridCol w:w="3744"/>
        <w:gridCol w:w="3312"/>
        <w:gridCol w:w="4968"/>
      </w:tblGrid>
      <w:tr>
        <w:trPr>
          <w:tblHeader w:val="true"/>
          <w:cantSplit/>
        </w:trPr>
        <w:tc>
          <w:tcPr>
            <w:tcW w:type="dxa" w:w="1080"/>
            <w:shd w:val="clear" w:color="auto" w:fill="D9D9D9"/>
          </w:tcPr>
          <w:p>
            <w:pPr>
              <w:spacing w:after="40"/>
            </w:pPr>
            <w:r/>
            <w:r>
              <w:rPr>
                <w:rFonts w:ascii="Times New Roman" w:hAnsi="Times New Roman" w:eastAsia="Times New Roman" w:cs="Times New Roman"/>
                <w:b/>
                <w:i w:val="0"/>
                <w:sz w:val="22"/>
              </w:rPr>
              <w:t>Start</w:t>
            </w:r>
          </w:p>
        </w:tc>
        <w:tc>
          <w:tcPr>
            <w:tcW w:type="dxa" w:w="1008"/>
            <w:shd w:val="clear" w:color="auto" w:fill="D9D9D9"/>
          </w:tcPr>
          <w:p>
            <w:pPr>
              <w:spacing w:after="40"/>
            </w:pPr>
            <w:r/>
            <w:r>
              <w:rPr>
                <w:rFonts w:ascii="Times New Roman" w:hAnsi="Times New Roman" w:eastAsia="Times New Roman" w:cs="Times New Roman"/>
                <w:b/>
                <w:i w:val="0"/>
                <w:sz w:val="22"/>
              </w:rPr>
              <w:t>End</w:t>
            </w:r>
          </w:p>
        </w:tc>
        <w:tc>
          <w:tcPr>
            <w:tcW w:type="dxa" w:w="3744"/>
            <w:shd w:val="clear" w:color="auto" w:fill="D9D9D9"/>
          </w:tcPr>
          <w:p>
            <w:pPr>
              <w:spacing w:after="40"/>
            </w:pPr>
            <w:r/>
            <w:r>
              <w:rPr>
                <w:rFonts w:ascii="Times New Roman" w:hAnsi="Times New Roman" w:eastAsia="Times New Roman" w:cs="Times New Roman"/>
                <w:b/>
                <w:i w:val="0"/>
                <w:sz w:val="22"/>
              </w:rPr>
              <w:t>Title / role</w:t>
            </w:r>
          </w:p>
        </w:tc>
        <w:tc>
          <w:tcPr>
            <w:tcW w:type="dxa" w:w="3312"/>
            <w:shd w:val="clear" w:color="auto" w:fill="D9D9D9"/>
          </w:tcPr>
          <w:p>
            <w:pPr>
              <w:spacing w:after="40"/>
            </w:pPr>
            <w:r/>
            <w:r>
              <w:rPr>
                <w:rFonts w:ascii="Times New Roman" w:hAnsi="Times New Roman" w:eastAsia="Times New Roman" w:cs="Times New Roman"/>
                <w:b/>
                <w:i w:val="0"/>
                <w:sz w:val="22"/>
              </w:rPr>
              <w:t>Organization</w:t>
            </w:r>
          </w:p>
        </w:tc>
        <w:tc>
          <w:tcPr>
            <w:tcW w:type="dxa" w:w="4968"/>
            <w:shd w:val="clear" w:color="auto" w:fill="D9D9D9"/>
          </w:tcPr>
          <w:p>
            <w:pPr>
              <w:spacing w:after="40"/>
            </w:pPr>
            <w:r/>
            <w:r>
              <w:rPr>
                <w:rFonts w:ascii="Times New Roman" w:hAnsi="Times New Roman" w:eastAsia="Times New Roman" w:cs="Times New Roman"/>
                <w:b/>
                <w:i w:val="0"/>
                <w:sz w:val="22"/>
              </w:rPr>
              <w:t>Recommendation</w:t>
            </w:r>
          </w:p>
        </w:tc>
      </w:tr>
      <w:tr>
        <w:trPr>
          <w:cantSplit/>
        </w:trPr>
        <w:tc>
          <w:tcPr>
            <w:tcW w:type="dxa" w:w="1080"/>
          </w:tcPr>
          <w:p>
            <w:pPr>
              <w:spacing w:after="40"/>
            </w:pPr>
            <w:r/>
            <w:r>
              <w:rPr>
                <w:rFonts w:ascii="Times New Roman" w:hAnsi="Times New Roman" w:eastAsia="Times New Roman" w:cs="Times New Roman"/>
                <w:b w:val="0"/>
                <w:i w:val="0"/>
                <w:sz w:val="22"/>
              </w:rPr>
              <w:t>2026</w:t>
            </w:r>
          </w:p>
        </w:tc>
        <w:tc>
          <w:tcPr>
            <w:tcW w:type="dxa" w:w="1008"/>
          </w:tcPr>
          <w:p>
            <w:pPr>
              <w:spacing w:after="40"/>
            </w:pPr>
            <w:r/>
            <w:r>
              <w:rPr>
                <w:rFonts w:ascii="Times New Roman" w:hAnsi="Times New Roman" w:eastAsia="Times New Roman" w:cs="Times New Roman"/>
                <w:b w:val="0"/>
                <w:i w:val="0"/>
                <w:sz w:val="22"/>
              </w:rPr>
              <w:t>2027</w:t>
            </w:r>
          </w:p>
        </w:tc>
        <w:tc>
          <w:tcPr>
            <w:tcW w:type="dxa" w:w="3744"/>
          </w:tcPr>
          <w:p>
            <w:pPr>
              <w:spacing w:after="40"/>
            </w:pPr>
            <w:r/>
            <w:r>
              <w:rPr>
                <w:rFonts w:ascii="Times New Roman" w:hAnsi="Times New Roman" w:eastAsia="Times New Roman" w:cs="Times New Roman"/>
                <w:b w:val="0"/>
                <w:i w:val="0"/>
                <w:sz w:val="22"/>
              </w:rPr>
              <w:t>Search Committee Member (medical physicist search)</w:t>
            </w:r>
          </w:p>
        </w:tc>
        <w:tc>
          <w:tcPr>
            <w:tcW w:type="dxa" w:w="3312"/>
          </w:tcPr>
          <w:p>
            <w:pPr>
              <w:spacing w:after="40"/>
            </w:pPr>
            <w:r/>
            <w:r>
              <w:rPr>
                <w:rFonts w:ascii="Times New Roman" w:hAnsi="Times New Roman" w:eastAsia="Times New Roman" w:cs="Times New Roman"/>
                <w:b w:val="0"/>
                <w:i w:val="0"/>
                <w:sz w:val="22"/>
              </w:rPr>
              <w:t>University of California, San Diego</w:t>
            </w:r>
          </w:p>
        </w:tc>
        <w:tc>
          <w:tcPr>
            <w:tcW w:type="dxa" w:w="4968"/>
          </w:tcPr>
          <w:p>
            <w:pPr>
              <w:spacing w:after="40"/>
            </w:pPr>
            <w:r/>
            <w:r>
              <w:rPr>
                <w:rFonts w:ascii="Times New Roman" w:hAnsi="Times New Roman" w:eastAsia="Times New Roman" w:cs="Times New Roman"/>
                <w:b w:val="0"/>
                <w:i w:val="0"/>
                <w:sz w:val="22"/>
              </w:rPr>
              <w:t>Omit: internal committee duty, not a titled appointment. Better suited to Synergistic Activities if at all.</w:t>
            </w:r>
          </w:p>
        </w:tc>
      </w:tr>
      <w:tr>
        <w:trPr>
          <w:cantSplit/>
        </w:trPr>
        <w:tc>
          <w:tcPr>
            <w:tcW w:type="dxa" w:w="1080"/>
          </w:tcPr>
          <w:p>
            <w:pPr>
              <w:spacing w:after="40"/>
            </w:pPr>
            <w:r/>
            <w:r>
              <w:rPr>
                <w:rFonts w:ascii="Times New Roman" w:hAnsi="Times New Roman" w:eastAsia="Times New Roman" w:cs="Times New Roman"/>
                <w:b w:val="0"/>
                <w:i w:val="0"/>
                <w:sz w:val="22"/>
              </w:rPr>
              <w:t>2026</w:t>
            </w:r>
          </w:p>
        </w:tc>
        <w:tc>
          <w:tcPr>
            <w:tcW w:type="dxa" w:w="1008"/>
          </w:tcPr>
          <w:p>
            <w:pPr>
              <w:spacing w:after="40"/>
            </w:pPr>
            <w:r/>
            <w:r>
              <w:rPr>
                <w:rFonts w:ascii="Times New Roman" w:hAnsi="Times New Roman" w:eastAsia="Times New Roman" w:cs="Times New Roman"/>
                <w:b w:val="0"/>
                <w:i w:val="0"/>
                <w:sz w:val="22"/>
              </w:rPr>
              <w:t>present</w:t>
            </w:r>
          </w:p>
        </w:tc>
        <w:tc>
          <w:tcPr>
            <w:tcW w:type="dxa" w:w="3744"/>
          </w:tcPr>
          <w:p>
            <w:pPr>
              <w:spacing w:after="40"/>
            </w:pPr>
            <w:r/>
            <w:r>
              <w:rPr>
                <w:rFonts w:ascii="Times New Roman" w:hAnsi="Times New Roman" w:eastAsia="Times New Roman" w:cs="Times New Roman"/>
                <w:b w:val="0"/>
                <w:i w:val="0"/>
                <w:sz w:val="22"/>
              </w:rPr>
              <w:t>Member, QUANTEC 2 Working Group (Q2WG)</w:t>
            </w:r>
          </w:p>
        </w:tc>
        <w:tc>
          <w:tcPr>
            <w:tcW w:type="dxa" w:w="3312"/>
          </w:tcPr>
          <w:p>
            <w:pPr>
              <w:spacing w:after="40"/>
            </w:pPr>
            <w:r/>
            <w:r>
              <w:rPr>
                <w:rFonts w:ascii="Times New Roman" w:hAnsi="Times New Roman" w:eastAsia="Times New Roman" w:cs="Times New Roman"/>
                <w:b w:val="0"/>
                <w:i w:val="0"/>
                <w:sz w:val="22"/>
              </w:rPr>
              <w:t>American Association of Physicists in Medicine (AAPM)</w:t>
            </w:r>
          </w:p>
        </w:tc>
        <w:tc>
          <w:tcPr>
            <w:tcW w:type="dxa" w:w="4968"/>
          </w:tcPr>
          <w:p>
            <w:pPr>
              <w:spacing w:after="40"/>
            </w:pPr>
            <w:r/>
            <w:r>
              <w:rPr>
                <w:rFonts w:ascii="Times New Roman" w:hAnsi="Times New Roman" w:eastAsia="Times New Roman" w:cs="Times New Roman"/>
                <w:b w:val="0"/>
                <w:i w:val="0"/>
                <w:sz w:val="22"/>
              </w:rPr>
              <w:t xml:space="preserve">Brian’s call. Committee memberships are usually not listed as appointments; they fit Synergistic Activities. </w:t>
            </w:r>
            <w:r>
              <w:rPr>
                <w:rFonts w:ascii="Times New Roman" w:hAnsi="Times New Roman" w:eastAsia="Times New Roman" w:cs="Times New Roman"/>
                <w:b/>
                <w:i w:val="0"/>
                <w:sz w:val="22"/>
                <w:highlight w:val="yellow"/>
              </w:rPr>
              <w:t>[CONFIRM]</w:t>
            </w:r>
          </w:p>
        </w:tc>
      </w:tr>
      <w:tr>
        <w:trPr>
          <w:cantSplit/>
        </w:trPr>
        <w:tc>
          <w:tcPr>
            <w:tcW w:type="dxa" w:w="1080"/>
          </w:tcPr>
          <w:p>
            <w:pPr>
              <w:spacing w:after="40"/>
            </w:pPr>
            <w:r/>
            <w:r>
              <w:rPr>
                <w:rFonts w:ascii="Times New Roman" w:hAnsi="Times New Roman" w:eastAsia="Times New Roman" w:cs="Times New Roman"/>
                <w:b w:val="0"/>
                <w:i w:val="0"/>
                <w:sz w:val="22"/>
              </w:rPr>
              <w:t>2024</w:t>
            </w:r>
          </w:p>
        </w:tc>
        <w:tc>
          <w:tcPr>
            <w:tcW w:type="dxa" w:w="1008"/>
          </w:tcPr>
          <w:p>
            <w:pPr>
              <w:spacing w:after="40"/>
            </w:pPr>
            <w:r/>
            <w:r>
              <w:rPr>
                <w:rFonts w:ascii="Times New Roman" w:hAnsi="Times New Roman" w:eastAsia="Times New Roman" w:cs="Times New Roman"/>
                <w:b w:val="0"/>
                <w:i w:val="0"/>
                <w:sz w:val="22"/>
              </w:rPr>
              <w:t>present</w:t>
            </w:r>
          </w:p>
        </w:tc>
        <w:tc>
          <w:tcPr>
            <w:tcW w:type="dxa" w:w="3744"/>
          </w:tcPr>
          <w:p>
            <w:pPr>
              <w:spacing w:after="40"/>
            </w:pPr>
            <w:r/>
            <w:r>
              <w:rPr>
                <w:rFonts w:ascii="Times New Roman" w:hAnsi="Times New Roman" w:eastAsia="Times New Roman" w:cs="Times New Roman"/>
                <w:b w:val="0"/>
                <w:i w:val="0"/>
                <w:sz w:val="22"/>
              </w:rPr>
              <w:t>Member, Machine Intelligence Subcommittee</w:t>
            </w:r>
          </w:p>
        </w:tc>
        <w:tc>
          <w:tcPr>
            <w:tcW w:type="dxa" w:w="3312"/>
          </w:tcPr>
          <w:p>
            <w:pPr>
              <w:spacing w:after="40"/>
            </w:pPr>
            <w:r/>
            <w:r>
              <w:rPr>
                <w:rFonts w:ascii="Times New Roman" w:hAnsi="Times New Roman" w:eastAsia="Times New Roman" w:cs="Times New Roman"/>
                <w:b w:val="0"/>
                <w:i w:val="0"/>
                <w:sz w:val="22"/>
              </w:rPr>
              <w:t>AAPM</w:t>
            </w:r>
          </w:p>
        </w:tc>
        <w:tc>
          <w:tcPr>
            <w:tcW w:type="dxa" w:w="4968"/>
          </w:tcPr>
          <w:p>
            <w:pPr>
              <w:spacing w:after="40"/>
            </w:pPr>
            <w:r/>
            <w:r>
              <w:rPr>
                <w:rFonts w:ascii="Times New Roman" w:hAnsi="Times New Roman" w:eastAsia="Times New Roman" w:cs="Times New Roman"/>
                <w:b w:val="0"/>
                <w:i w:val="0"/>
                <w:sz w:val="22"/>
              </w:rPr>
              <w:t xml:space="preserve">Same as above. </w:t>
            </w:r>
            <w:r>
              <w:rPr>
                <w:rFonts w:ascii="Times New Roman" w:hAnsi="Times New Roman" w:eastAsia="Times New Roman" w:cs="Times New Roman"/>
                <w:b/>
                <w:i w:val="0"/>
                <w:sz w:val="22"/>
                <w:highlight w:val="yellow"/>
              </w:rPr>
              <w:t>[CONFIRM]</w:t>
            </w:r>
          </w:p>
        </w:tc>
      </w:tr>
      <w:tr>
        <w:trPr>
          <w:cantSplit/>
        </w:trPr>
        <w:tc>
          <w:tcPr>
            <w:tcW w:type="dxa" w:w="1080"/>
          </w:tcPr>
          <w:p>
            <w:pPr>
              <w:spacing w:after="40"/>
            </w:pPr>
            <w:r/>
            <w:r>
              <w:rPr>
                <w:rFonts w:ascii="Times New Roman" w:hAnsi="Times New Roman" w:eastAsia="Times New Roman" w:cs="Times New Roman"/>
                <w:b w:val="0"/>
                <w:i w:val="0"/>
                <w:sz w:val="22"/>
              </w:rPr>
              <w:t>2023</w:t>
            </w:r>
          </w:p>
        </w:tc>
        <w:tc>
          <w:tcPr>
            <w:tcW w:type="dxa" w:w="1008"/>
          </w:tcPr>
          <w:p>
            <w:pPr>
              <w:spacing w:after="40"/>
            </w:pPr>
            <w:r/>
            <w:r>
              <w:rPr>
                <w:rFonts w:ascii="Times New Roman" w:hAnsi="Times New Roman" w:eastAsia="Times New Roman" w:cs="Times New Roman"/>
                <w:b w:val="0"/>
                <w:i w:val="0"/>
                <w:sz w:val="22"/>
              </w:rPr>
              <w:t>present</w:t>
            </w:r>
          </w:p>
        </w:tc>
        <w:tc>
          <w:tcPr>
            <w:tcW w:type="dxa" w:w="3744"/>
          </w:tcPr>
          <w:p>
            <w:pPr>
              <w:spacing w:after="40"/>
            </w:pPr>
            <w:r/>
            <w:r>
              <w:rPr>
                <w:rFonts w:ascii="Times New Roman" w:hAnsi="Times New Roman" w:eastAsia="Times New Roman" w:cs="Times New Roman"/>
                <w:b w:val="0"/>
                <w:i w:val="0"/>
                <w:sz w:val="22"/>
              </w:rPr>
              <w:t>Member, Medical Physics Board of Associate Editors</w:t>
            </w:r>
          </w:p>
        </w:tc>
        <w:tc>
          <w:tcPr>
            <w:tcW w:type="dxa" w:w="3312"/>
          </w:tcPr>
          <w:p>
            <w:pPr>
              <w:spacing w:after="40"/>
            </w:pPr>
            <w:r/>
            <w:r>
              <w:rPr>
                <w:rFonts w:ascii="Times New Roman" w:hAnsi="Times New Roman" w:eastAsia="Times New Roman" w:cs="Times New Roman"/>
                <w:b w:val="0"/>
                <w:i w:val="0"/>
                <w:sz w:val="22"/>
              </w:rPr>
              <w:t>AAPM</w:t>
            </w:r>
          </w:p>
        </w:tc>
        <w:tc>
          <w:tcPr>
            <w:tcW w:type="dxa" w:w="4968"/>
          </w:tcPr>
          <w:p>
            <w:pPr>
              <w:spacing w:after="40"/>
            </w:pPr>
            <w:r/>
            <w:r>
              <w:rPr>
                <w:rFonts w:ascii="Times New Roman" w:hAnsi="Times New Roman" w:eastAsia="Times New Roman" w:cs="Times New Roman"/>
                <w:b w:val="0"/>
                <w:i w:val="0"/>
                <w:sz w:val="22"/>
              </w:rPr>
              <w:t>Redundant with the Associate Editor appointment already listed; omit.</w:t>
            </w:r>
          </w:p>
        </w:tc>
      </w:tr>
      <w:tr>
        <w:trPr>
          <w:cantSplit/>
        </w:trPr>
        <w:tc>
          <w:tcPr>
            <w:tcW w:type="dxa" w:w="1080"/>
          </w:tcPr>
          <w:p>
            <w:pPr>
              <w:spacing w:after="40"/>
            </w:pPr>
            <w:r/>
            <w:r>
              <w:rPr>
                <w:rFonts w:ascii="Times New Roman" w:hAnsi="Times New Roman" w:eastAsia="Times New Roman" w:cs="Times New Roman"/>
                <w:b w:val="0"/>
                <w:i w:val="0"/>
                <w:sz w:val="22"/>
              </w:rPr>
              <w:t>2021</w:t>
            </w:r>
          </w:p>
        </w:tc>
        <w:tc>
          <w:tcPr>
            <w:tcW w:type="dxa" w:w="1008"/>
          </w:tcPr>
          <w:p>
            <w:pPr>
              <w:spacing w:after="40"/>
            </w:pPr>
            <w:r/>
            <w:r>
              <w:rPr>
                <w:rFonts w:ascii="Times New Roman" w:hAnsi="Times New Roman" w:eastAsia="Times New Roman" w:cs="Times New Roman"/>
                <w:b w:val="0"/>
                <w:i w:val="0"/>
                <w:sz w:val="22"/>
              </w:rPr>
              <w:t>present</w:t>
            </w:r>
          </w:p>
        </w:tc>
        <w:tc>
          <w:tcPr>
            <w:tcW w:type="dxa" w:w="3744"/>
          </w:tcPr>
          <w:p>
            <w:pPr>
              <w:spacing w:after="40"/>
            </w:pPr>
            <w:r/>
            <w:r>
              <w:rPr>
                <w:rFonts w:ascii="Times New Roman" w:hAnsi="Times New Roman" w:eastAsia="Times New Roman" w:cs="Times New Roman"/>
                <w:b w:val="0"/>
                <w:i w:val="0"/>
                <w:sz w:val="22"/>
              </w:rPr>
              <w:t>Member, Task Group 263 (Standardizing Nomenclatures in Radiation Oncology)</w:t>
            </w:r>
          </w:p>
        </w:tc>
        <w:tc>
          <w:tcPr>
            <w:tcW w:type="dxa" w:w="3312"/>
          </w:tcPr>
          <w:p>
            <w:pPr>
              <w:spacing w:after="40"/>
            </w:pPr>
            <w:r/>
            <w:r>
              <w:rPr>
                <w:rFonts w:ascii="Times New Roman" w:hAnsi="Times New Roman" w:eastAsia="Times New Roman" w:cs="Times New Roman"/>
                <w:b w:val="0"/>
                <w:i w:val="0"/>
                <w:sz w:val="22"/>
              </w:rPr>
              <w:t>AAPM</w:t>
            </w:r>
          </w:p>
        </w:tc>
        <w:tc>
          <w:tcPr>
            <w:tcW w:type="dxa" w:w="4968"/>
          </w:tcPr>
          <w:p>
            <w:pPr>
              <w:spacing w:after="40"/>
            </w:pPr>
            <w:r/>
            <w:r>
              <w:rPr>
                <w:rFonts w:ascii="Times New Roman" w:hAnsi="Times New Roman" w:eastAsia="Times New Roman" w:cs="Times New Roman"/>
                <w:b w:val="0"/>
                <w:i w:val="0"/>
                <w:sz w:val="22"/>
              </w:rPr>
              <w:t xml:space="preserve">Same as above. Note the CV gives 2021 – Present in Professional Service but 2021–2025 under Major Contributions. </w:t>
            </w:r>
            <w:r>
              <w:rPr>
                <w:rFonts w:ascii="Times New Roman" w:hAnsi="Times New Roman" w:eastAsia="Times New Roman" w:cs="Times New Roman"/>
                <w:b/>
                <w:i w:val="0"/>
                <w:sz w:val="22"/>
                <w:highlight w:val="yellow"/>
              </w:rPr>
              <w:t>[CONFIRM end date]</w:t>
            </w:r>
          </w:p>
        </w:tc>
      </w:tr>
      <w:tr>
        <w:trPr>
          <w:cantSplit/>
        </w:trPr>
        <w:tc>
          <w:tcPr>
            <w:tcW w:type="dxa" w:w="1080"/>
          </w:tcPr>
          <w:p>
            <w:pPr>
              <w:spacing w:after="40"/>
            </w:pPr>
            <w:r/>
            <w:r>
              <w:rPr>
                <w:rFonts w:ascii="Times New Roman" w:hAnsi="Times New Roman" w:eastAsia="Times New Roman" w:cs="Times New Roman"/>
                <w:b w:val="0"/>
                <w:i w:val="0"/>
                <w:sz w:val="22"/>
              </w:rPr>
              <w:t>2021</w:t>
            </w:r>
          </w:p>
        </w:tc>
        <w:tc>
          <w:tcPr>
            <w:tcW w:type="dxa" w:w="1008"/>
          </w:tcPr>
          <w:p>
            <w:pPr>
              <w:spacing w:after="40"/>
            </w:pPr>
            <w:r/>
            <w:r>
              <w:rPr>
                <w:rFonts w:ascii="Times New Roman" w:hAnsi="Times New Roman" w:eastAsia="Times New Roman" w:cs="Times New Roman"/>
                <w:b w:val="0"/>
                <w:i w:val="0"/>
                <w:sz w:val="22"/>
              </w:rPr>
              <w:t>2023</w:t>
            </w:r>
          </w:p>
        </w:tc>
        <w:tc>
          <w:tcPr>
            <w:tcW w:type="dxa" w:w="3744"/>
          </w:tcPr>
          <w:p>
            <w:pPr>
              <w:spacing w:after="40"/>
            </w:pPr>
            <w:r/>
            <w:r>
              <w:rPr>
                <w:rFonts w:ascii="Times New Roman" w:hAnsi="Times New Roman" w:eastAsia="Times New Roman" w:cs="Times New Roman"/>
                <w:b w:val="0"/>
                <w:i w:val="0"/>
                <w:sz w:val="22"/>
              </w:rPr>
              <w:t>Chief Resident</w:t>
            </w:r>
          </w:p>
        </w:tc>
        <w:tc>
          <w:tcPr>
            <w:tcW w:type="dxa" w:w="3312"/>
          </w:tcPr>
          <w:p>
            <w:pPr>
              <w:spacing w:after="40"/>
            </w:pPr>
            <w:r/>
            <w:r>
              <w:rPr>
                <w:rFonts w:ascii="Times New Roman" w:hAnsi="Times New Roman" w:eastAsia="Times New Roman" w:cs="Times New Roman"/>
                <w:b w:val="0"/>
                <w:i w:val="0"/>
                <w:sz w:val="22"/>
              </w:rPr>
              <w:t>University of California, San Diego</w:t>
            </w:r>
          </w:p>
        </w:tc>
        <w:tc>
          <w:tcPr>
            <w:tcW w:type="dxa" w:w="4968"/>
          </w:tcPr>
          <w:p>
            <w:pPr>
              <w:spacing w:after="40"/>
            </w:pPr>
            <w:r/>
            <w:r>
              <w:rPr>
                <w:rFonts w:ascii="Times New Roman" w:hAnsi="Times New Roman" w:eastAsia="Times New Roman" w:cs="Times New Roman"/>
                <w:b w:val="0"/>
                <w:i w:val="0"/>
                <w:sz w:val="22"/>
              </w:rPr>
              <w:t xml:space="preserve">Titled role (CV Clinical Projects). Optional; the 02/2026 SciENcv omitted it. </w:t>
            </w:r>
            <w:r>
              <w:rPr>
                <w:rFonts w:ascii="Times New Roman" w:hAnsi="Times New Roman" w:eastAsia="Times New Roman" w:cs="Times New Roman"/>
                <w:b/>
                <w:i w:val="0"/>
                <w:sz w:val="22"/>
                <w:highlight w:val="yellow"/>
              </w:rPr>
              <w:t>[CONFIRM]</w:t>
            </w:r>
          </w:p>
        </w:tc>
      </w:tr>
      <w:tr>
        <w:trPr>
          <w:cantSplit/>
        </w:trPr>
        <w:tc>
          <w:tcPr>
            <w:tcW w:type="dxa" w:w="1080"/>
          </w:tcPr>
          <w:p>
            <w:pPr>
              <w:spacing w:after="40"/>
            </w:pPr>
            <w:r/>
            <w:r>
              <w:rPr>
                <w:rFonts w:ascii="Times New Roman" w:hAnsi="Times New Roman" w:eastAsia="Times New Roman" w:cs="Times New Roman"/>
                <w:b w:val="0"/>
                <w:i w:val="0"/>
                <w:sz w:val="22"/>
              </w:rPr>
              <w:t>2020</w:t>
            </w:r>
          </w:p>
        </w:tc>
        <w:tc>
          <w:tcPr>
            <w:tcW w:type="dxa" w:w="1008"/>
          </w:tcPr>
          <w:p>
            <w:pPr>
              <w:spacing w:after="40"/>
            </w:pPr>
            <w:r/>
            <w:r>
              <w:rPr>
                <w:rFonts w:ascii="Times New Roman" w:hAnsi="Times New Roman" w:eastAsia="Times New Roman" w:cs="Times New Roman"/>
                <w:b w:val="0"/>
                <w:i w:val="0"/>
                <w:sz w:val="22"/>
              </w:rPr>
              <w:t>2021</w:t>
            </w:r>
          </w:p>
        </w:tc>
        <w:tc>
          <w:tcPr>
            <w:tcW w:type="dxa" w:w="3744"/>
          </w:tcPr>
          <w:p>
            <w:pPr>
              <w:spacing w:after="40"/>
            </w:pPr>
            <w:r/>
            <w:r>
              <w:rPr>
                <w:rFonts w:ascii="Times New Roman" w:hAnsi="Times New Roman" w:eastAsia="Times New Roman" w:cs="Times New Roman"/>
                <w:b w:val="0"/>
                <w:i w:val="0"/>
                <w:sz w:val="22"/>
              </w:rPr>
              <w:t>Ad hoc Associate Editor</w:t>
            </w:r>
          </w:p>
        </w:tc>
        <w:tc>
          <w:tcPr>
            <w:tcW w:type="dxa" w:w="3312"/>
          </w:tcPr>
          <w:p>
            <w:pPr>
              <w:spacing w:after="40"/>
            </w:pPr>
            <w:r/>
            <w:r>
              <w:rPr>
                <w:rFonts w:ascii="Times New Roman" w:hAnsi="Times New Roman" w:eastAsia="Times New Roman" w:cs="Times New Roman"/>
                <w:b w:val="0"/>
                <w:i w:val="0"/>
                <w:sz w:val="22"/>
              </w:rPr>
              <w:t>Medical Physics (AAPM)</w:t>
            </w:r>
          </w:p>
        </w:tc>
        <w:tc>
          <w:tcPr>
            <w:tcW w:type="dxa" w:w="4968"/>
          </w:tcPr>
          <w:p>
            <w:pPr>
              <w:spacing w:after="40"/>
            </w:pPr>
            <w:r/>
            <w:r>
              <w:rPr>
                <w:rFonts w:ascii="Times New Roman" w:hAnsi="Times New Roman" w:eastAsia="Times New Roman" w:cs="Times New Roman"/>
                <w:b w:val="0"/>
                <w:i w:val="0"/>
                <w:sz w:val="22"/>
              </w:rPr>
              <w:t xml:space="preserve">Titled editorial role (CV Professional Service). Optional. </w:t>
            </w:r>
            <w:r>
              <w:rPr>
                <w:rFonts w:ascii="Times New Roman" w:hAnsi="Times New Roman" w:eastAsia="Times New Roman" w:cs="Times New Roman"/>
                <w:b/>
                <w:i w:val="0"/>
                <w:sz w:val="22"/>
                <w:highlight w:val="yellow"/>
              </w:rPr>
              <w:t>[CONFIRM]</w:t>
            </w:r>
          </w:p>
        </w:tc>
      </w:tr>
      <w:tr>
        <w:trPr>
          <w:cantSplit/>
        </w:trPr>
        <w:tc>
          <w:tcPr>
            <w:tcW w:type="dxa" w:w="1080"/>
          </w:tcPr>
          <w:p>
            <w:pPr>
              <w:spacing w:after="40"/>
            </w:pPr>
            <w:r/>
            <w:r>
              <w:rPr>
                <w:rFonts w:ascii="Times New Roman" w:hAnsi="Times New Roman" w:eastAsia="Times New Roman" w:cs="Times New Roman"/>
                <w:b w:val="0"/>
                <w:i w:val="0"/>
                <w:sz w:val="22"/>
              </w:rPr>
              <w:t>2019</w:t>
            </w:r>
          </w:p>
        </w:tc>
        <w:tc>
          <w:tcPr>
            <w:tcW w:type="dxa" w:w="1008"/>
          </w:tcPr>
          <w:p>
            <w:pPr>
              <w:spacing w:after="40"/>
            </w:pPr>
            <w:r/>
            <w:r>
              <w:rPr>
                <w:rFonts w:ascii="Times New Roman" w:hAnsi="Times New Roman" w:eastAsia="Times New Roman" w:cs="Times New Roman"/>
                <w:b w:val="0"/>
                <w:i w:val="0"/>
                <w:sz w:val="22"/>
              </w:rPr>
              <w:t>present</w:t>
            </w:r>
          </w:p>
        </w:tc>
        <w:tc>
          <w:tcPr>
            <w:tcW w:type="dxa" w:w="3744"/>
          </w:tcPr>
          <w:p>
            <w:pPr>
              <w:spacing w:after="40"/>
            </w:pPr>
            <w:r/>
            <w:r>
              <w:rPr>
                <w:rFonts w:ascii="Times New Roman" w:hAnsi="Times New Roman" w:eastAsia="Times New Roman" w:cs="Times New Roman"/>
                <w:b w:val="0"/>
                <w:i w:val="0"/>
                <w:sz w:val="22"/>
              </w:rPr>
              <w:t>Manuscript Reviewer</w:t>
            </w:r>
          </w:p>
        </w:tc>
        <w:tc>
          <w:tcPr>
            <w:tcW w:type="dxa" w:w="3312"/>
          </w:tcPr>
          <w:p>
            <w:pPr>
              <w:spacing w:after="40"/>
            </w:pPr>
            <w:r/>
            <w:r>
              <w:rPr>
                <w:rFonts w:ascii="Times New Roman" w:hAnsi="Times New Roman" w:eastAsia="Times New Roman" w:cs="Times New Roman"/>
                <w:b w:val="0"/>
                <w:i w:val="0"/>
                <w:sz w:val="22"/>
              </w:rPr>
              <w:t>Medical Physics (AAPM)</w:t>
            </w:r>
          </w:p>
        </w:tc>
        <w:tc>
          <w:tcPr>
            <w:tcW w:type="dxa" w:w="4968"/>
          </w:tcPr>
          <w:p>
            <w:pPr>
              <w:spacing w:after="40"/>
            </w:pPr>
            <w:r/>
            <w:r>
              <w:rPr>
                <w:rFonts w:ascii="Times New Roman" w:hAnsi="Times New Roman" w:eastAsia="Times New Roman" w:cs="Times New Roman"/>
                <w:b w:val="0"/>
                <w:i w:val="0"/>
                <w:sz w:val="22"/>
              </w:rPr>
              <w:t>Omit: reviewing is not a titled appointment.</w:t>
            </w:r>
          </w:p>
        </w:tc>
      </w:tr>
      <w:tr>
        <w:trPr>
          <w:cantSplit/>
        </w:trPr>
        <w:tc>
          <w:tcPr>
            <w:tcW w:type="dxa" w:w="1080"/>
          </w:tcPr>
          <w:p>
            <w:pPr>
              <w:spacing w:after="40"/>
            </w:pPr>
            <w:r/>
            <w:r>
              <w:rPr>
                <w:rFonts w:ascii="Times New Roman" w:hAnsi="Times New Roman" w:eastAsia="Times New Roman" w:cs="Times New Roman"/>
                <w:b w:val="0"/>
                <w:i w:val="0"/>
                <w:sz w:val="22"/>
              </w:rPr>
              <w:t>2015 / 2017</w:t>
            </w:r>
          </w:p>
        </w:tc>
        <w:tc>
          <w:tcPr>
            <w:tcW w:type="dxa" w:w="1008"/>
          </w:tcPr>
          <w:p>
            <w:pPr>
              <w:spacing w:after="40"/>
            </w:pPr>
            <w:r/>
            <w:r>
              <w:rPr>
                <w:rFonts w:ascii="Times New Roman" w:hAnsi="Times New Roman" w:eastAsia="Times New Roman" w:cs="Times New Roman"/>
                <w:b w:val="0"/>
                <w:i w:val="0"/>
                <w:sz w:val="22"/>
              </w:rPr>
              <w:t>present</w:t>
            </w:r>
          </w:p>
        </w:tc>
        <w:tc>
          <w:tcPr>
            <w:tcW w:type="dxa" w:w="3744"/>
          </w:tcPr>
          <w:p>
            <w:pPr>
              <w:spacing w:after="40"/>
            </w:pPr>
            <w:r/>
            <w:r>
              <w:rPr>
                <w:rFonts w:ascii="Times New Roman" w:hAnsi="Times New Roman" w:eastAsia="Times New Roman" w:cs="Times New Roman"/>
                <w:b w:val="0"/>
                <w:i w:val="0"/>
                <w:sz w:val="22"/>
              </w:rPr>
              <w:t>Member, AAPM; Member, Medical Physicists for World Benefit</w:t>
            </w:r>
          </w:p>
        </w:tc>
        <w:tc>
          <w:tcPr>
            <w:tcW w:type="dxa" w:w="3312"/>
          </w:tcPr>
          <w:p>
            <w:pPr>
              <w:spacing w:after="40"/>
            </w:pPr>
            <w:r/>
            <w:r>
              <w:rPr>
                <w:rFonts w:ascii="Times New Roman" w:hAnsi="Times New Roman" w:eastAsia="Times New Roman" w:cs="Times New Roman"/>
                <w:b w:val="0"/>
                <w:i w:val="0"/>
                <w:sz w:val="22"/>
              </w:rPr>
              <w:t>AAPM; MPWB</w:t>
            </w:r>
          </w:p>
        </w:tc>
        <w:tc>
          <w:tcPr>
            <w:tcW w:type="dxa" w:w="4968"/>
          </w:tcPr>
          <w:p>
            <w:pPr>
              <w:spacing w:after="40"/>
            </w:pPr>
            <w:r/>
            <w:r>
              <w:rPr>
                <w:rFonts w:ascii="Times New Roman" w:hAnsi="Times New Roman" w:eastAsia="Times New Roman" w:cs="Times New Roman"/>
                <w:b w:val="0"/>
                <w:i w:val="0"/>
                <w:sz w:val="22"/>
              </w:rPr>
              <w:t>Omit: society memberships are not appointments.</w:t>
            </w:r>
          </w:p>
        </w:tc>
      </w:tr>
    </w:tbl>
    <w:p>
      <w:pPr>
        <w:spacing w:after="40"/>
      </w:pPr>
    </w:p>
    <w:p>
      <w:pPr>
        <w:pStyle w:val="Heading1"/>
        <w:keepNext/>
        <w:spacing w:before="280" w:after="80"/>
      </w:pPr>
      <w:r>
        <w:rPr>
          <w:rFonts w:ascii="Times New Roman" w:hAnsi="Times New Roman" w:eastAsia="Times New Roman" w:cs="Times New Roman"/>
          <w:b/>
          <w:i w:val="0"/>
          <w:sz w:val="28"/>
        </w:rPr>
        <w:t>4. Products</w:t>
      </w:r>
    </w:p>
    <w:p>
      <w:pPr>
        <w:spacing w:after="120"/>
      </w:pPr>
      <w:r>
        <w:rPr>
          <w:rFonts w:ascii="Times New Roman" w:hAnsi="Times New Roman" w:eastAsia="Times New Roman" w:cs="Times New Roman"/>
          <w:b/>
          <w:i w:val="0"/>
          <w:sz w:val="22"/>
        </w:rPr>
        <w:t xml:space="preserve">Assumption. </w:t>
      </w:r>
      <w:r>
        <w:rPr>
          <w:rFonts w:ascii="Times New Roman" w:hAnsi="Times New Roman" w:eastAsia="Times New Roman" w:cs="Times New Roman"/>
          <w:b w:val="0"/>
          <w:i w:val="0"/>
          <w:sz w:val="22"/>
        </w:rPr>
        <w:t>The proposal topic was not known when this worksheet was prepared. The split below assumes a proposal on AI / deep learning for radiation oncology (auto-segmentation, deformable registration, clinical software and data infrastructure). If the proposal is about something else, swap items between 4a, 4b and the bench list in 4c. NSF allows up to five products in each list; only these ten are used in review.</w:t>
      </w:r>
    </w:p>
    <w:p>
      <w:pPr>
        <w:spacing w:after="80"/>
      </w:pPr>
      <w:r>
        <w:rPr>
          <w:rFonts w:ascii="Times New Roman" w:hAnsi="Times New Roman" w:eastAsia="Times New Roman" w:cs="Times New Roman"/>
          <w:b/>
          <w:i w:val="0"/>
          <w:sz w:val="22"/>
        </w:rPr>
        <w:t xml:space="preserve">Entry rules. </w:t>
      </w:r>
      <w:r>
        <w:rPr>
          <w:rFonts w:ascii="Times New Roman" w:hAnsi="Times New Roman" w:eastAsia="Times New Roman" w:cs="Times New Roman"/>
          <w:b w:val="0"/>
          <w:i w:val="0"/>
          <w:sz w:val="22"/>
        </w:rPr>
        <w:t>Products must be citable and accessible: publications, software, datasets, patents and the like; unpublished documents, invited lectures and “additional lists” are not allowed. Each entry needs authors (“et al.” allowed after some authors), title, venue with volume/issue/pages where applicable, release date, and a DOI or URL. In SciENcv, add products from My Bibliography / ORCID where they exist; everything else is typed in manually. Citations can be reordered by dragging.</w:t>
      </w:r>
    </w:p>
    <w:p>
      <w:pPr>
        <w:pStyle w:val="Heading2"/>
        <w:keepNext/>
        <w:spacing w:before="200" w:after="80"/>
      </w:pPr>
      <w:r>
        <w:rPr>
          <w:rFonts w:ascii="Times New Roman" w:hAnsi="Times New Roman" w:eastAsia="Times New Roman" w:cs="Times New Roman"/>
          <w:b/>
          <w:i w:val="0"/>
          <w:sz w:val="24"/>
        </w:rPr>
        <w:t>4a. Products most closely related to the proposed project (max 5)</w:t>
      </w:r>
    </w:p>
    <w:tbl>
      <w:tblPr>
        <w:tblStyle w:val="TableGrid"/>
        <w:tblW w:type="auto" w:w="0"/>
        <w:jc w:val="center"/>
        <w:tblLayout w:type="fixed"/>
        <w:tblLook w:firstColumn="1" w:firstRow="1" w:lastColumn="0" w:lastRow="0" w:noHBand="0" w:noVBand="1" w:val="04A0"/>
        <w:tblLayout w:type="fixed"/>
      </w:tblPr>
      <w:tblGrid>
        <w:gridCol w:w="504"/>
        <w:gridCol w:w="2736"/>
        <w:gridCol w:w="3312"/>
        <w:gridCol w:w="2520"/>
        <w:gridCol w:w="1080"/>
        <w:gridCol w:w="2160"/>
        <w:gridCol w:w="1800"/>
      </w:tblGrid>
      <w:tr>
        <w:trPr>
          <w:tblHeader w:val="true"/>
          <w:cantSplit/>
        </w:trPr>
        <w:tc>
          <w:tcPr>
            <w:tcW w:type="dxa" w:w="504"/>
            <w:shd w:val="clear" w:color="auto" w:fill="D9D9D9"/>
          </w:tcPr>
          <w:p>
            <w:pPr>
              <w:spacing w:after="40"/>
            </w:pPr>
            <w:r/>
            <w:r>
              <w:rPr>
                <w:rFonts w:ascii="Times New Roman" w:hAnsi="Times New Roman" w:eastAsia="Times New Roman" w:cs="Times New Roman"/>
                <w:b/>
                <w:i w:val="0"/>
                <w:sz w:val="22"/>
              </w:rPr>
              <w:t>#</w:t>
            </w:r>
          </w:p>
        </w:tc>
        <w:tc>
          <w:tcPr>
            <w:tcW w:type="dxa" w:w="2736"/>
            <w:shd w:val="clear" w:color="auto" w:fill="D9D9D9"/>
          </w:tcPr>
          <w:p>
            <w:pPr>
              <w:spacing w:after="40"/>
            </w:pPr>
            <w:r/>
            <w:r>
              <w:rPr>
                <w:rFonts w:ascii="Times New Roman" w:hAnsi="Times New Roman" w:eastAsia="Times New Roman" w:cs="Times New Roman"/>
                <w:b/>
                <w:i w:val="0"/>
                <w:sz w:val="22"/>
              </w:rPr>
              <w:t>Authors (plain text)</w:t>
            </w:r>
          </w:p>
        </w:tc>
        <w:tc>
          <w:tcPr>
            <w:tcW w:type="dxa" w:w="3312"/>
            <w:shd w:val="clear" w:color="auto" w:fill="D9D9D9"/>
          </w:tcPr>
          <w:p>
            <w:pPr>
              <w:spacing w:after="40"/>
            </w:pPr>
            <w:r/>
            <w:r>
              <w:rPr>
                <w:rFonts w:ascii="Times New Roman" w:hAnsi="Times New Roman" w:eastAsia="Times New Roman" w:cs="Times New Roman"/>
                <w:b/>
                <w:i w:val="0"/>
                <w:sz w:val="22"/>
              </w:rPr>
              <w:t>Title</w:t>
            </w:r>
          </w:p>
        </w:tc>
        <w:tc>
          <w:tcPr>
            <w:tcW w:type="dxa" w:w="2520"/>
            <w:shd w:val="clear" w:color="auto" w:fill="D9D9D9"/>
          </w:tcPr>
          <w:p>
            <w:pPr>
              <w:spacing w:after="40"/>
            </w:pPr>
            <w:r/>
            <w:r>
              <w:rPr>
                <w:rFonts w:ascii="Times New Roman" w:hAnsi="Times New Roman" w:eastAsia="Times New Roman" w:cs="Times New Roman"/>
                <w:b/>
                <w:i w:val="0"/>
                <w:sz w:val="22"/>
              </w:rPr>
              <w:t>Venue, volume(issue), pages</w:t>
            </w:r>
          </w:p>
        </w:tc>
        <w:tc>
          <w:tcPr>
            <w:tcW w:type="dxa" w:w="1080"/>
            <w:shd w:val="clear" w:color="auto" w:fill="D9D9D9"/>
          </w:tcPr>
          <w:p>
            <w:pPr>
              <w:spacing w:after="40"/>
            </w:pPr>
            <w:r/>
            <w:r>
              <w:rPr>
                <w:rFonts w:ascii="Times New Roman" w:hAnsi="Times New Roman" w:eastAsia="Times New Roman" w:cs="Times New Roman"/>
                <w:b/>
                <w:i w:val="0"/>
                <w:sz w:val="22"/>
              </w:rPr>
              <w:t>Date</w:t>
            </w:r>
          </w:p>
        </w:tc>
        <w:tc>
          <w:tcPr>
            <w:tcW w:type="dxa" w:w="2160"/>
            <w:shd w:val="clear" w:color="auto" w:fill="D9D9D9"/>
          </w:tcPr>
          <w:p>
            <w:pPr>
              <w:spacing w:after="40"/>
            </w:pPr>
            <w:r/>
            <w:r>
              <w:rPr>
                <w:rFonts w:ascii="Times New Roman" w:hAnsi="Times New Roman" w:eastAsia="Times New Roman" w:cs="Times New Roman"/>
                <w:b/>
                <w:i w:val="0"/>
                <w:sz w:val="22"/>
              </w:rPr>
              <w:t>DOI / URL</w:t>
            </w:r>
          </w:p>
        </w:tc>
        <w:tc>
          <w:tcPr>
            <w:tcW w:type="dxa" w:w="1800"/>
            <w:shd w:val="clear" w:color="auto" w:fill="D9D9D9"/>
          </w:tcPr>
          <w:p>
            <w:pPr>
              <w:spacing w:after="40"/>
            </w:pPr>
            <w:r/>
            <w:r>
              <w:rPr>
                <w:rFonts w:ascii="Times New Roman" w:hAnsi="Times New Roman" w:eastAsia="Times New Roman" w:cs="Times New Roman"/>
                <w:b/>
                <w:i w:val="0"/>
                <w:sz w:val="22"/>
              </w:rPr>
              <w:t>Notes</w:t>
            </w:r>
          </w:p>
        </w:tc>
      </w:tr>
      <w:tr>
        <w:trPr>
          <w:cantSplit/>
        </w:trPr>
        <w:tc>
          <w:tcPr>
            <w:tcW w:type="dxa" w:w="504"/>
          </w:tcPr>
          <w:p>
            <w:pPr>
              <w:spacing w:after="40"/>
            </w:pPr>
            <w:r/>
            <w:r>
              <w:rPr>
                <w:rFonts w:ascii="Times New Roman" w:hAnsi="Times New Roman" w:eastAsia="Times New Roman" w:cs="Times New Roman"/>
                <w:b w:val="0"/>
                <w:i w:val="0"/>
                <w:sz w:val="22"/>
              </w:rPr>
              <w:t>A1</w:t>
            </w:r>
          </w:p>
        </w:tc>
        <w:tc>
          <w:tcPr>
            <w:tcW w:type="dxa" w:w="2736"/>
          </w:tcPr>
          <w:p>
            <w:pPr>
              <w:spacing w:after="40"/>
            </w:pPr>
            <w:r/>
            <w:r>
              <w:rPr>
                <w:rFonts w:ascii="Times New Roman" w:hAnsi="Times New Roman" w:eastAsia="Times New Roman" w:cs="Times New Roman"/>
                <w:b w:val="0"/>
                <w:i w:val="0"/>
                <w:sz w:val="22"/>
              </w:rPr>
              <w:t>Anderson BM, Wahid KA, Brock KK</w:t>
            </w:r>
          </w:p>
        </w:tc>
        <w:tc>
          <w:tcPr>
            <w:tcW w:type="dxa" w:w="3312"/>
          </w:tcPr>
          <w:p>
            <w:pPr>
              <w:spacing w:after="40"/>
            </w:pPr>
            <w:r/>
            <w:r>
              <w:rPr>
                <w:rFonts w:ascii="Times New Roman" w:hAnsi="Times New Roman" w:eastAsia="Times New Roman" w:cs="Times New Roman"/>
                <w:b w:val="0"/>
                <w:i w:val="0"/>
                <w:sz w:val="22"/>
              </w:rPr>
              <w:t>Simple Python Module for Conversions Between DICOM Images and Radiation Therapy Structures, Masks, and Prediction Arrays</w:t>
            </w:r>
          </w:p>
        </w:tc>
        <w:tc>
          <w:tcPr>
            <w:tcW w:type="dxa" w:w="2520"/>
          </w:tcPr>
          <w:p>
            <w:pPr>
              <w:spacing w:after="40"/>
            </w:pPr>
            <w:r/>
            <w:r>
              <w:rPr>
                <w:rFonts w:ascii="Times New Roman" w:hAnsi="Times New Roman" w:eastAsia="Times New Roman" w:cs="Times New Roman"/>
                <w:b w:val="0"/>
                <w:i w:val="0"/>
                <w:sz w:val="22"/>
              </w:rPr>
              <w:t>Practical Radiation Oncology, 11(3), 226–229</w:t>
            </w:r>
          </w:p>
        </w:tc>
        <w:tc>
          <w:tcPr>
            <w:tcW w:type="dxa" w:w="1080"/>
          </w:tcPr>
          <w:p>
            <w:pPr>
              <w:spacing w:after="40"/>
            </w:pPr>
            <w:r/>
            <w:r>
              <w:rPr>
                <w:rFonts w:ascii="Times New Roman" w:hAnsi="Times New Roman" w:eastAsia="Times New Roman" w:cs="Times New Roman"/>
                <w:b w:val="0"/>
                <w:i w:val="0"/>
                <w:sz w:val="22"/>
              </w:rPr>
              <w:t>05/2021</w:t>
            </w:r>
          </w:p>
        </w:tc>
        <w:tc>
          <w:tcPr>
            <w:tcW w:type="dxa" w:w="2160"/>
          </w:tcPr>
          <w:p>
            <w:pPr>
              <w:spacing w:after="40"/>
            </w:pPr>
            <w:r/>
            <w:r>
              <w:rPr>
                <w:rFonts w:ascii="Times New Roman" w:hAnsi="Times New Roman" w:eastAsia="Times New Roman" w:cs="Times New Roman"/>
                <w:b w:val="0"/>
                <w:i w:val="0"/>
                <w:sz w:val="22"/>
              </w:rPr>
              <w:t>https://doi.org/10.1016/j.prro.2021.02.003</w:t>
            </w:r>
          </w:p>
          <w:p>
            <w:pPr>
              <w:spacing w:after="40"/>
            </w:pPr>
            <w:r>
              <w:rPr>
                <w:rFonts w:ascii="Times New Roman" w:hAnsi="Times New Roman" w:eastAsia="Times New Roman" w:cs="Times New Roman"/>
                <w:b w:val="0"/>
                <w:i w:val="0"/>
                <w:sz w:val="22"/>
              </w:rPr>
              <w:t>PMCID PMC8102371</w:t>
            </w:r>
          </w:p>
        </w:tc>
        <w:tc>
          <w:tcPr>
            <w:tcW w:type="dxa" w:w="1800"/>
          </w:tcPr>
          <w:p>
            <w:pPr>
              <w:spacing w:after="40"/>
            </w:pPr>
            <w:r/>
            <w:r>
              <w:rPr>
                <w:rFonts w:ascii="Times New Roman" w:hAnsi="Times New Roman" w:eastAsia="Times New Roman" w:cs="Times New Roman"/>
                <w:b w:val="0"/>
                <w:i w:val="0"/>
                <w:sz w:val="22"/>
              </w:rPr>
              <w:t>In PubMed: should appear in My Bibliography / ORCID.</w:t>
            </w:r>
          </w:p>
          <w:p>
            <w:pPr>
              <w:spacing w:after="40"/>
            </w:pPr>
            <w:r>
              <w:rPr>
                <w:rFonts w:ascii="Times New Roman" w:hAnsi="Times New Roman" w:eastAsia="Times New Roman" w:cs="Times New Roman"/>
                <w:b w:val="0"/>
                <w:i w:val="0"/>
                <w:sz w:val="22"/>
              </w:rPr>
              <w:t>CV lists the submitted title (“Simple Python Module for Dicom and RT …”) and 02/2021; use the published title.</w:t>
            </w:r>
          </w:p>
        </w:tc>
      </w:tr>
      <w:tr>
        <w:trPr>
          <w:cantSplit/>
        </w:trPr>
        <w:tc>
          <w:tcPr>
            <w:tcW w:type="dxa" w:w="504"/>
          </w:tcPr>
          <w:p>
            <w:pPr>
              <w:spacing w:after="40"/>
            </w:pPr>
            <w:r/>
            <w:r>
              <w:rPr>
                <w:rFonts w:ascii="Times New Roman" w:hAnsi="Times New Roman" w:eastAsia="Times New Roman" w:cs="Times New Roman"/>
                <w:b w:val="0"/>
                <w:i w:val="0"/>
                <w:sz w:val="22"/>
              </w:rPr>
              <w:t>A2</w:t>
            </w:r>
          </w:p>
        </w:tc>
        <w:tc>
          <w:tcPr>
            <w:tcW w:type="dxa" w:w="2736"/>
          </w:tcPr>
          <w:p>
            <w:pPr>
              <w:spacing w:after="40"/>
            </w:pPr>
            <w:r/>
            <w:r>
              <w:rPr>
                <w:rFonts w:ascii="Times New Roman" w:hAnsi="Times New Roman" w:eastAsia="Times New Roman" w:cs="Times New Roman"/>
                <w:b w:val="0"/>
                <w:i w:val="0"/>
                <w:sz w:val="22"/>
              </w:rPr>
              <w:t>Anderson BM</w:t>
            </w:r>
          </w:p>
        </w:tc>
        <w:tc>
          <w:tcPr>
            <w:tcW w:type="dxa" w:w="3312"/>
          </w:tcPr>
          <w:p>
            <w:pPr>
              <w:spacing w:after="40"/>
            </w:pPr>
            <w:r/>
            <w:r>
              <w:rPr>
                <w:rFonts w:ascii="Times New Roman" w:hAnsi="Times New Roman" w:eastAsia="Times New Roman" w:cs="Times New Roman"/>
                <w:b w:val="0"/>
                <w:i w:val="0"/>
                <w:sz w:val="22"/>
              </w:rPr>
              <w:t>DicomRTTool: open-source Python library converting DICOM images, RT structure sets and dose grids to NumPy/SimpleITK arrays, and model predictions back to DICOM-RT structures (software)</w:t>
            </w:r>
          </w:p>
        </w:tc>
        <w:tc>
          <w:tcPr>
            <w:tcW w:type="dxa" w:w="2520"/>
          </w:tcPr>
          <w:p>
            <w:pPr>
              <w:spacing w:after="40"/>
            </w:pPr>
            <w:r/>
            <w:r>
              <w:rPr>
                <w:rFonts w:ascii="Times New Roman" w:hAnsi="Times New Roman" w:eastAsia="Times New Roman" w:cs="Times New Roman"/>
                <w:b w:val="0"/>
                <w:i w:val="0"/>
                <w:sz w:val="22"/>
              </w:rPr>
              <w:t>GitHub repository brianmanderson/Dicom_RT_and_Images_to_Mask; PyPI package DicomRTTool (first release 09/2020; current v6.2.0, 07/2026)</w:t>
            </w:r>
          </w:p>
        </w:tc>
        <w:tc>
          <w:tcPr>
            <w:tcW w:type="dxa" w:w="1080"/>
          </w:tcPr>
          <w:p>
            <w:pPr>
              <w:spacing w:after="40"/>
            </w:pPr>
            <w:r/>
            <w:r>
              <w:rPr>
                <w:rFonts w:ascii="Times New Roman" w:hAnsi="Times New Roman" w:eastAsia="Times New Roman" w:cs="Times New Roman"/>
                <w:b w:val="0"/>
                <w:i w:val="0"/>
                <w:sz w:val="22"/>
              </w:rPr>
              <w:t>09/2020 (first release)</w:t>
            </w:r>
          </w:p>
        </w:tc>
        <w:tc>
          <w:tcPr>
            <w:tcW w:type="dxa" w:w="2160"/>
          </w:tcPr>
          <w:p>
            <w:pPr>
              <w:spacing w:after="40"/>
            </w:pPr>
            <w:r/>
            <w:r>
              <w:rPr>
                <w:rFonts w:ascii="Times New Roman" w:hAnsi="Times New Roman" w:eastAsia="Times New Roman" w:cs="Times New Roman"/>
                <w:b w:val="0"/>
                <w:i w:val="0"/>
                <w:sz w:val="22"/>
              </w:rPr>
              <w:t>https://github.com/brianmanderson/Dicom_RT_and_Images_to_Mask</w:t>
            </w:r>
          </w:p>
          <w:p>
            <w:pPr>
              <w:spacing w:after="40"/>
            </w:pPr>
            <w:r>
              <w:rPr>
                <w:rFonts w:ascii="Times New Roman" w:hAnsi="Times New Roman" w:eastAsia="Times New Roman" w:cs="Times New Roman"/>
                <w:b w:val="0"/>
                <w:i w:val="0"/>
                <w:sz w:val="22"/>
              </w:rPr>
              <w:t>https://pypi.org/project/DicomRTTool/</w:t>
            </w:r>
          </w:p>
        </w:tc>
        <w:tc>
          <w:tcPr>
            <w:tcW w:type="dxa" w:w="1800"/>
          </w:tcPr>
          <w:p>
            <w:pPr>
              <w:spacing w:after="40"/>
            </w:pPr>
            <w:r/>
            <w:r>
              <w:rPr>
                <w:rFonts w:ascii="Times New Roman" w:hAnsi="Times New Roman" w:eastAsia="Times New Roman" w:cs="Times New Roman"/>
                <w:b w:val="0"/>
                <w:i w:val="0"/>
                <w:sz w:val="22"/>
              </w:rPr>
              <w:t>CV Major Contributions. Software is an allowed NSF product (citable, accessible). Not in ORCID: enter manually in SciENcv using the non-journal citation type.</w:t>
            </w:r>
          </w:p>
          <w:p>
            <w:pPr>
              <w:spacing w:after="40"/>
            </w:pPr>
            <w:r>
              <w:rPr>
                <w:rFonts w:ascii="Times New Roman" w:hAnsi="Times New Roman" w:eastAsia="Times New Roman" w:cs="Times New Roman"/>
                <w:b w:val="0"/>
                <w:i w:val="0"/>
                <w:sz w:val="22"/>
              </w:rPr>
              <w:t>Checked 27 Oct 2026: 108 GitHub stars, 32 forks. Usage figures are optional context, not part of the citation.</w:t>
            </w:r>
          </w:p>
        </w:tc>
      </w:tr>
      <w:tr>
        <w:trPr>
          <w:cantSplit/>
        </w:trPr>
        <w:tc>
          <w:tcPr>
            <w:tcW w:type="dxa" w:w="504"/>
          </w:tcPr>
          <w:p>
            <w:pPr>
              <w:spacing w:after="40"/>
            </w:pPr>
            <w:r/>
            <w:r>
              <w:rPr>
                <w:rFonts w:ascii="Times New Roman" w:hAnsi="Times New Roman" w:eastAsia="Times New Roman" w:cs="Times New Roman"/>
                <w:b w:val="0"/>
                <w:i w:val="0"/>
                <w:sz w:val="22"/>
              </w:rPr>
              <w:t>A3</w:t>
            </w:r>
          </w:p>
        </w:tc>
        <w:tc>
          <w:tcPr>
            <w:tcW w:type="dxa" w:w="2736"/>
          </w:tcPr>
          <w:p>
            <w:pPr>
              <w:spacing w:after="40"/>
            </w:pPr>
            <w:r/>
            <w:r>
              <w:rPr>
                <w:rFonts w:ascii="Times New Roman" w:hAnsi="Times New Roman" w:eastAsia="Times New Roman" w:cs="Times New Roman"/>
                <w:b w:val="0"/>
                <w:i w:val="0"/>
                <w:sz w:val="22"/>
              </w:rPr>
              <w:t>Anderson BM, Padilla L, Ryckman JM, Covington E, Hong DS, Woods K, Katz MS, Zuhour R, Estes C, Moore KL, Bojechko C</w:t>
            </w:r>
          </w:p>
        </w:tc>
        <w:tc>
          <w:tcPr>
            <w:tcW w:type="dxa" w:w="3312"/>
          </w:tcPr>
          <w:p>
            <w:pPr>
              <w:spacing w:after="40"/>
            </w:pPr>
            <w:r/>
            <w:r>
              <w:rPr>
                <w:rFonts w:ascii="Times New Roman" w:hAnsi="Times New Roman" w:eastAsia="Times New Roman" w:cs="Times New Roman"/>
                <w:b w:val="0"/>
                <w:i w:val="0"/>
                <w:sz w:val="22"/>
              </w:rPr>
              <w:t>Open RT Structures: A Solution for TG-263 Accessibility</w:t>
            </w:r>
          </w:p>
        </w:tc>
        <w:tc>
          <w:tcPr>
            <w:tcW w:type="dxa" w:w="2520"/>
          </w:tcPr>
          <w:p>
            <w:pPr>
              <w:spacing w:after="40"/>
            </w:pPr>
            <w:r/>
            <w:r>
              <w:rPr>
                <w:rFonts w:ascii="Times New Roman" w:hAnsi="Times New Roman" w:eastAsia="Times New Roman" w:cs="Times New Roman"/>
                <w:b w:val="0"/>
                <w:i w:val="0"/>
                <w:sz w:val="22"/>
              </w:rPr>
              <w:t>International Journal of Radiation Oncology, Biology, Physics, 118(3), 859–863</w:t>
            </w:r>
          </w:p>
        </w:tc>
        <w:tc>
          <w:tcPr>
            <w:tcW w:type="dxa" w:w="1080"/>
          </w:tcPr>
          <w:p>
            <w:pPr>
              <w:spacing w:after="40"/>
            </w:pPr>
            <w:r/>
            <w:r>
              <w:rPr>
                <w:rFonts w:ascii="Times New Roman" w:hAnsi="Times New Roman" w:eastAsia="Times New Roman" w:cs="Times New Roman"/>
                <w:b w:val="0"/>
                <w:i w:val="0"/>
                <w:sz w:val="22"/>
              </w:rPr>
              <w:t>03/2024</w:t>
            </w:r>
          </w:p>
        </w:tc>
        <w:tc>
          <w:tcPr>
            <w:tcW w:type="dxa" w:w="2160"/>
          </w:tcPr>
          <w:p>
            <w:pPr>
              <w:spacing w:after="40"/>
            </w:pPr>
            <w:r/>
            <w:r>
              <w:rPr>
                <w:rFonts w:ascii="Times New Roman" w:hAnsi="Times New Roman" w:eastAsia="Times New Roman" w:cs="Times New Roman"/>
                <w:b w:val="0"/>
                <w:i w:val="0"/>
                <w:sz w:val="22"/>
              </w:rPr>
              <w:t>https://doi.org/10.1016/j.ijrobp.2023.09.041</w:t>
            </w:r>
          </w:p>
        </w:tc>
        <w:tc>
          <w:tcPr>
            <w:tcW w:type="dxa" w:w="1800"/>
          </w:tcPr>
          <w:p>
            <w:pPr>
              <w:spacing w:after="40"/>
            </w:pPr>
            <w:r/>
            <w:r>
              <w:rPr>
                <w:rFonts w:ascii="Times New Roman" w:hAnsi="Times New Roman" w:eastAsia="Times New Roman" w:cs="Times New Roman"/>
                <w:b w:val="0"/>
                <w:i w:val="0"/>
                <w:sz w:val="22"/>
              </w:rPr>
              <w:t>Listed in the 02/2026 SciENcv biosketch with this citation.</w:t>
            </w:r>
          </w:p>
          <w:p>
            <w:pPr>
              <w:spacing w:after="40"/>
            </w:pPr>
            <w:r>
              <w:rPr>
                <w:rFonts w:ascii="Times New Roman" w:hAnsi="Times New Roman" w:eastAsia="Times New Roman" w:cs="Times New Roman"/>
                <w:b w:val="0"/>
                <w:i w:val="0"/>
                <w:sz w:val="22"/>
              </w:rPr>
              <w:t>CV gives 06/2024 and omits Zuhour R; Crossref and the 02/2026 SciENcv give the March 2024 issue and 11 authors (CV fix is a separate task).</w:t>
            </w:r>
          </w:p>
        </w:tc>
      </w:tr>
      <w:tr>
        <w:trPr>
          <w:cantSplit/>
        </w:trPr>
        <w:tc>
          <w:tcPr>
            <w:tcW w:type="dxa" w:w="504"/>
          </w:tcPr>
          <w:p>
            <w:pPr>
              <w:spacing w:after="40"/>
            </w:pPr>
            <w:r/>
            <w:r>
              <w:rPr>
                <w:rFonts w:ascii="Times New Roman" w:hAnsi="Times New Roman" w:eastAsia="Times New Roman" w:cs="Times New Roman"/>
                <w:b w:val="0"/>
                <w:i w:val="0"/>
                <w:sz w:val="22"/>
              </w:rPr>
              <w:t>A4</w:t>
            </w:r>
          </w:p>
        </w:tc>
        <w:tc>
          <w:tcPr>
            <w:tcW w:type="dxa" w:w="2736"/>
          </w:tcPr>
          <w:p>
            <w:pPr>
              <w:spacing w:after="40"/>
            </w:pPr>
            <w:r/>
            <w:r>
              <w:rPr>
                <w:rFonts w:ascii="Times New Roman" w:hAnsi="Times New Roman" w:eastAsia="Times New Roman" w:cs="Times New Roman"/>
                <w:b w:val="0"/>
                <w:i w:val="0"/>
                <w:sz w:val="22"/>
              </w:rPr>
              <w:t>Anderson BM, Lin EY, Cardenas CE, Gress DA, Erwin WD, Odisio BC, Koay EJ, Brock KK</w:t>
            </w:r>
          </w:p>
        </w:tc>
        <w:tc>
          <w:tcPr>
            <w:tcW w:type="dxa" w:w="3312"/>
          </w:tcPr>
          <w:p>
            <w:pPr>
              <w:spacing w:after="40"/>
            </w:pPr>
            <w:r/>
            <w:r>
              <w:rPr>
                <w:rFonts w:ascii="Times New Roman" w:hAnsi="Times New Roman" w:eastAsia="Times New Roman" w:cs="Times New Roman"/>
                <w:b w:val="0"/>
                <w:i w:val="0"/>
                <w:sz w:val="22"/>
              </w:rPr>
              <w:t>Automated Contouring of Contrast and Noncontrast Computed Tomography Liver Images With Fully Convolutional Networks</w:t>
            </w:r>
          </w:p>
        </w:tc>
        <w:tc>
          <w:tcPr>
            <w:tcW w:type="dxa" w:w="2520"/>
          </w:tcPr>
          <w:p>
            <w:pPr>
              <w:spacing w:after="40"/>
            </w:pPr>
            <w:r/>
            <w:r>
              <w:rPr>
                <w:rFonts w:ascii="Times New Roman" w:hAnsi="Times New Roman" w:eastAsia="Times New Roman" w:cs="Times New Roman"/>
                <w:b w:val="0"/>
                <w:i w:val="0"/>
                <w:sz w:val="22"/>
              </w:rPr>
              <w:t>Advances in Radiation Oncology, 6(1), 100464</w:t>
            </w:r>
          </w:p>
        </w:tc>
        <w:tc>
          <w:tcPr>
            <w:tcW w:type="dxa" w:w="1080"/>
          </w:tcPr>
          <w:p>
            <w:pPr>
              <w:spacing w:after="40"/>
            </w:pPr>
            <w:r/>
            <w:r>
              <w:rPr>
                <w:rFonts w:ascii="Times New Roman" w:hAnsi="Times New Roman" w:eastAsia="Times New Roman" w:cs="Times New Roman"/>
                <w:b w:val="0"/>
                <w:i w:val="0"/>
                <w:sz w:val="22"/>
              </w:rPr>
              <w:t>01/2021 (online 05/2020)</w:t>
            </w:r>
          </w:p>
        </w:tc>
        <w:tc>
          <w:tcPr>
            <w:tcW w:type="dxa" w:w="2160"/>
          </w:tcPr>
          <w:p>
            <w:pPr>
              <w:spacing w:after="40"/>
            </w:pPr>
            <w:r/>
            <w:r>
              <w:rPr>
                <w:rFonts w:ascii="Times New Roman" w:hAnsi="Times New Roman" w:eastAsia="Times New Roman" w:cs="Times New Roman"/>
                <w:b w:val="0"/>
                <w:i w:val="0"/>
                <w:sz w:val="22"/>
              </w:rPr>
              <w:t>https://doi.org/10.1016/j.adro.2020.04.023</w:t>
            </w:r>
          </w:p>
          <w:p>
            <w:pPr>
              <w:spacing w:after="40"/>
            </w:pPr>
            <w:r>
              <w:rPr>
                <w:rFonts w:ascii="Times New Roman" w:hAnsi="Times New Roman" w:eastAsia="Times New Roman" w:cs="Times New Roman"/>
                <w:b w:val="0"/>
                <w:i w:val="0"/>
                <w:sz w:val="22"/>
              </w:rPr>
              <w:t>PMCID PMC7807136</w:t>
            </w:r>
          </w:p>
        </w:tc>
        <w:tc>
          <w:tcPr>
            <w:tcW w:type="dxa" w:w="1800"/>
          </w:tcPr>
          <w:p>
            <w:pPr>
              <w:spacing w:after="40"/>
            </w:pPr>
            <w:r/>
            <w:r>
              <w:rPr>
                <w:rFonts w:ascii="Times New Roman" w:hAnsi="Times New Roman" w:eastAsia="Times New Roman" w:cs="Times New Roman"/>
                <w:b w:val="0"/>
                <w:i w:val="0"/>
                <w:sz w:val="22"/>
              </w:rPr>
              <w:t>In PubMed. CV lists 05/2020 (online date); SciENcv 02/2026 used Jan–Feb 2021.</w:t>
            </w:r>
          </w:p>
        </w:tc>
      </w:tr>
      <w:tr>
        <w:trPr>
          <w:cantSplit/>
        </w:trPr>
        <w:tc>
          <w:tcPr>
            <w:tcW w:type="dxa" w:w="504"/>
          </w:tcPr>
          <w:p>
            <w:pPr>
              <w:spacing w:after="40"/>
            </w:pPr>
            <w:r/>
            <w:r>
              <w:rPr>
                <w:rFonts w:ascii="Times New Roman" w:hAnsi="Times New Roman" w:eastAsia="Times New Roman" w:cs="Times New Roman"/>
                <w:b w:val="0"/>
                <w:i w:val="0"/>
                <w:sz w:val="22"/>
              </w:rPr>
              <w:t>A5</w:t>
            </w:r>
          </w:p>
        </w:tc>
        <w:tc>
          <w:tcPr>
            <w:tcW w:type="dxa" w:w="2736"/>
          </w:tcPr>
          <w:p>
            <w:pPr>
              <w:spacing w:after="40"/>
            </w:pPr>
            <w:r/>
            <w:r>
              <w:rPr>
                <w:rFonts w:ascii="Times New Roman" w:hAnsi="Times New Roman" w:eastAsia="Times New Roman" w:cs="Times New Roman"/>
                <w:b w:val="0"/>
                <w:i w:val="0"/>
                <w:sz w:val="22"/>
              </w:rPr>
              <w:t>Anderson B, Repka M, Gao Y, Byrd E, McGurk R, Das S, Dooley J, Arcot R, Bhattacharya S, Adapa K, Wright J, Marks LB, Mazur LM</w:t>
            </w:r>
          </w:p>
        </w:tc>
        <w:tc>
          <w:tcPr>
            <w:tcW w:type="dxa" w:w="3312"/>
          </w:tcPr>
          <w:p>
            <w:pPr>
              <w:spacing w:after="40"/>
            </w:pPr>
            <w:r/>
            <w:r>
              <w:rPr>
                <w:rFonts w:ascii="Times New Roman" w:hAnsi="Times New Roman" w:eastAsia="Times New Roman" w:cs="Times New Roman"/>
                <w:b w:val="0"/>
                <w:i w:val="0"/>
                <w:sz w:val="22"/>
              </w:rPr>
              <w:t>Using a Deep Learning System to Delineate the Elective Pelvic Nodal Volumes in Patients with Prostate Cancer: A Tool Aimed to Facilitate Peer Review</w:t>
            </w:r>
          </w:p>
        </w:tc>
        <w:tc>
          <w:tcPr>
            <w:tcW w:type="dxa" w:w="2520"/>
          </w:tcPr>
          <w:p>
            <w:pPr>
              <w:spacing w:after="40"/>
            </w:pPr>
            <w:r/>
            <w:r>
              <w:rPr>
                <w:rFonts w:ascii="Times New Roman" w:hAnsi="Times New Roman" w:eastAsia="Times New Roman" w:cs="Times New Roman"/>
                <w:b w:val="0"/>
                <w:i w:val="0"/>
                <w:sz w:val="22"/>
              </w:rPr>
              <w:t xml:space="preserve">Advances in Radiation Oncology, article 102219; volume/issue </w:t>
            </w:r>
            <w:r>
              <w:rPr>
                <w:rFonts w:ascii="Times New Roman" w:hAnsi="Times New Roman" w:eastAsia="Times New Roman" w:cs="Times New Roman"/>
                <w:b/>
                <w:i w:val="0"/>
                <w:sz w:val="22"/>
                <w:highlight w:val="yellow"/>
              </w:rPr>
              <w:t>[CONFIRM: not yet assigned in Crossref on 27 Oct 2026]</w:t>
            </w:r>
          </w:p>
        </w:tc>
        <w:tc>
          <w:tcPr>
            <w:tcW w:type="dxa" w:w="1080"/>
          </w:tcPr>
          <w:p>
            <w:pPr>
              <w:spacing w:after="40"/>
            </w:pPr>
            <w:r/>
            <w:r>
              <w:rPr>
                <w:rFonts w:ascii="Times New Roman" w:hAnsi="Times New Roman" w:eastAsia="Times New Roman" w:cs="Times New Roman"/>
                <w:b w:val="0"/>
                <w:i w:val="0"/>
                <w:sz w:val="22"/>
              </w:rPr>
              <w:t>09/2026 (Crossref); CV lists 07/2026</w:t>
            </w:r>
          </w:p>
        </w:tc>
        <w:tc>
          <w:tcPr>
            <w:tcW w:type="dxa" w:w="2160"/>
          </w:tcPr>
          <w:p>
            <w:pPr>
              <w:spacing w:after="40"/>
            </w:pPr>
            <w:r/>
            <w:r>
              <w:rPr>
                <w:rFonts w:ascii="Times New Roman" w:hAnsi="Times New Roman" w:eastAsia="Times New Roman" w:cs="Times New Roman"/>
                <w:b w:val="0"/>
                <w:i w:val="0"/>
                <w:sz w:val="22"/>
              </w:rPr>
              <w:t>https://doi.org/10.1016/j.adro.2026.102219</w:t>
            </w:r>
          </w:p>
        </w:tc>
        <w:tc>
          <w:tcPr>
            <w:tcW w:type="dxa" w:w="1800"/>
          </w:tcPr>
          <w:p>
            <w:pPr>
              <w:spacing w:after="40"/>
            </w:pPr>
            <w:r/>
            <w:r>
              <w:rPr>
                <w:rFonts w:ascii="Times New Roman" w:hAnsi="Times New Roman" w:eastAsia="Times New Roman" w:cs="Times New Roman"/>
                <w:b w:val="0"/>
                <w:i w:val="0"/>
                <w:sz w:val="22"/>
              </w:rPr>
              <w:t>Absent from ORCID (2022+ gap): enter manually or push to ORCID first.</w:t>
            </w:r>
          </w:p>
          <w:p>
            <w:pPr>
              <w:spacing w:after="40"/>
            </w:pPr>
            <w:r>
              <w:rPr>
                <w:rFonts w:ascii="Times New Roman" w:hAnsi="Times New Roman" w:eastAsia="Times New Roman" w:cs="Times New Roman"/>
                <w:b w:val="0"/>
                <w:i w:val="0"/>
                <w:sz w:val="22"/>
              </w:rPr>
              <w:t>CV author list omits Dooley J (Crossref lists 13 authors).</w:t>
            </w:r>
          </w:p>
        </w:tc>
      </w:tr>
    </w:tbl>
    <w:p>
      <w:pPr>
        <w:spacing w:after="40"/>
      </w:pPr>
    </w:p>
    <w:p>
      <w:pPr>
        <w:pStyle w:val="Heading2"/>
        <w:keepNext/>
        <w:spacing w:before="200" w:after="80"/>
      </w:pPr>
      <w:r>
        <w:rPr>
          <w:rFonts w:ascii="Times New Roman" w:hAnsi="Times New Roman" w:eastAsia="Times New Roman" w:cs="Times New Roman"/>
          <w:b/>
          <w:i w:val="0"/>
          <w:sz w:val="24"/>
        </w:rPr>
        <w:t>4b. Other significant products (max 5)</w:t>
      </w:r>
    </w:p>
    <w:tbl>
      <w:tblPr>
        <w:tblStyle w:val="TableGrid"/>
        <w:tblW w:type="auto" w:w="0"/>
        <w:jc w:val="center"/>
        <w:tblLayout w:type="fixed"/>
        <w:tblLook w:firstColumn="1" w:firstRow="1" w:lastColumn="0" w:lastRow="0" w:noHBand="0" w:noVBand="1" w:val="04A0"/>
        <w:tblLayout w:type="fixed"/>
      </w:tblPr>
      <w:tblGrid>
        <w:gridCol w:w="504"/>
        <w:gridCol w:w="2736"/>
        <w:gridCol w:w="3312"/>
        <w:gridCol w:w="2520"/>
        <w:gridCol w:w="1080"/>
        <w:gridCol w:w="2160"/>
        <w:gridCol w:w="1800"/>
      </w:tblGrid>
      <w:tr>
        <w:trPr>
          <w:tblHeader w:val="true"/>
          <w:cantSplit/>
        </w:trPr>
        <w:tc>
          <w:tcPr>
            <w:tcW w:type="dxa" w:w="504"/>
            <w:shd w:val="clear" w:color="auto" w:fill="D9D9D9"/>
          </w:tcPr>
          <w:p>
            <w:pPr>
              <w:spacing w:after="40"/>
            </w:pPr>
            <w:r/>
            <w:r>
              <w:rPr>
                <w:rFonts w:ascii="Times New Roman" w:hAnsi="Times New Roman" w:eastAsia="Times New Roman" w:cs="Times New Roman"/>
                <w:b/>
                <w:i w:val="0"/>
                <w:sz w:val="22"/>
              </w:rPr>
              <w:t>#</w:t>
            </w:r>
          </w:p>
        </w:tc>
        <w:tc>
          <w:tcPr>
            <w:tcW w:type="dxa" w:w="2736"/>
            <w:shd w:val="clear" w:color="auto" w:fill="D9D9D9"/>
          </w:tcPr>
          <w:p>
            <w:pPr>
              <w:spacing w:after="40"/>
            </w:pPr>
            <w:r/>
            <w:r>
              <w:rPr>
                <w:rFonts w:ascii="Times New Roman" w:hAnsi="Times New Roman" w:eastAsia="Times New Roman" w:cs="Times New Roman"/>
                <w:b/>
                <w:i w:val="0"/>
                <w:sz w:val="22"/>
              </w:rPr>
              <w:t>Authors (plain text)</w:t>
            </w:r>
          </w:p>
        </w:tc>
        <w:tc>
          <w:tcPr>
            <w:tcW w:type="dxa" w:w="3312"/>
            <w:shd w:val="clear" w:color="auto" w:fill="D9D9D9"/>
          </w:tcPr>
          <w:p>
            <w:pPr>
              <w:spacing w:after="40"/>
            </w:pPr>
            <w:r/>
            <w:r>
              <w:rPr>
                <w:rFonts w:ascii="Times New Roman" w:hAnsi="Times New Roman" w:eastAsia="Times New Roman" w:cs="Times New Roman"/>
                <w:b/>
                <w:i w:val="0"/>
                <w:sz w:val="22"/>
              </w:rPr>
              <w:t>Title</w:t>
            </w:r>
          </w:p>
        </w:tc>
        <w:tc>
          <w:tcPr>
            <w:tcW w:type="dxa" w:w="2520"/>
            <w:shd w:val="clear" w:color="auto" w:fill="D9D9D9"/>
          </w:tcPr>
          <w:p>
            <w:pPr>
              <w:spacing w:after="40"/>
            </w:pPr>
            <w:r/>
            <w:r>
              <w:rPr>
                <w:rFonts w:ascii="Times New Roman" w:hAnsi="Times New Roman" w:eastAsia="Times New Roman" w:cs="Times New Roman"/>
                <w:b/>
                <w:i w:val="0"/>
                <w:sz w:val="22"/>
              </w:rPr>
              <w:t>Venue, volume(issue), pages</w:t>
            </w:r>
          </w:p>
        </w:tc>
        <w:tc>
          <w:tcPr>
            <w:tcW w:type="dxa" w:w="1080"/>
            <w:shd w:val="clear" w:color="auto" w:fill="D9D9D9"/>
          </w:tcPr>
          <w:p>
            <w:pPr>
              <w:spacing w:after="40"/>
            </w:pPr>
            <w:r/>
            <w:r>
              <w:rPr>
                <w:rFonts w:ascii="Times New Roman" w:hAnsi="Times New Roman" w:eastAsia="Times New Roman" w:cs="Times New Roman"/>
                <w:b/>
                <w:i w:val="0"/>
                <w:sz w:val="22"/>
              </w:rPr>
              <w:t>Date</w:t>
            </w:r>
          </w:p>
        </w:tc>
        <w:tc>
          <w:tcPr>
            <w:tcW w:type="dxa" w:w="2160"/>
            <w:shd w:val="clear" w:color="auto" w:fill="D9D9D9"/>
          </w:tcPr>
          <w:p>
            <w:pPr>
              <w:spacing w:after="40"/>
            </w:pPr>
            <w:r/>
            <w:r>
              <w:rPr>
                <w:rFonts w:ascii="Times New Roman" w:hAnsi="Times New Roman" w:eastAsia="Times New Roman" w:cs="Times New Roman"/>
                <w:b/>
                <w:i w:val="0"/>
                <w:sz w:val="22"/>
              </w:rPr>
              <w:t>DOI / URL</w:t>
            </w:r>
          </w:p>
        </w:tc>
        <w:tc>
          <w:tcPr>
            <w:tcW w:type="dxa" w:w="1800"/>
            <w:shd w:val="clear" w:color="auto" w:fill="D9D9D9"/>
          </w:tcPr>
          <w:p>
            <w:pPr>
              <w:spacing w:after="40"/>
            </w:pPr>
            <w:r/>
            <w:r>
              <w:rPr>
                <w:rFonts w:ascii="Times New Roman" w:hAnsi="Times New Roman" w:eastAsia="Times New Roman" w:cs="Times New Roman"/>
                <w:b/>
                <w:i w:val="0"/>
                <w:sz w:val="22"/>
              </w:rPr>
              <w:t>Notes</w:t>
            </w:r>
          </w:p>
        </w:tc>
      </w:tr>
      <w:tr>
        <w:trPr>
          <w:cantSplit/>
        </w:trPr>
        <w:tc>
          <w:tcPr>
            <w:tcW w:type="dxa" w:w="504"/>
          </w:tcPr>
          <w:p>
            <w:pPr>
              <w:spacing w:after="40"/>
            </w:pPr>
            <w:r/>
            <w:r>
              <w:rPr>
                <w:rFonts w:ascii="Times New Roman" w:hAnsi="Times New Roman" w:eastAsia="Times New Roman" w:cs="Times New Roman"/>
                <w:b w:val="0"/>
                <w:i w:val="0"/>
                <w:sz w:val="22"/>
              </w:rPr>
              <w:t>B1</w:t>
            </w:r>
          </w:p>
        </w:tc>
        <w:tc>
          <w:tcPr>
            <w:tcW w:type="dxa" w:w="2736"/>
          </w:tcPr>
          <w:p>
            <w:pPr>
              <w:spacing w:after="40"/>
            </w:pPr>
            <w:r/>
            <w:r>
              <w:rPr>
                <w:rFonts w:ascii="Times New Roman" w:hAnsi="Times New Roman" w:eastAsia="Times New Roman" w:cs="Times New Roman"/>
                <w:b w:val="0"/>
                <w:i w:val="0"/>
                <w:sz w:val="22"/>
              </w:rPr>
              <w:t>Odisio BC, Albuquerque J, Lin YM, Anderson BM, O’Connor CS, Rigaud B, et al. (30 authors)</w:t>
            </w:r>
          </w:p>
        </w:tc>
        <w:tc>
          <w:tcPr>
            <w:tcW w:type="dxa" w:w="3312"/>
          </w:tcPr>
          <w:p>
            <w:pPr>
              <w:spacing w:after="40"/>
            </w:pPr>
            <w:r/>
            <w:r>
              <w:rPr>
                <w:rFonts w:ascii="Times New Roman" w:hAnsi="Times New Roman" w:eastAsia="Times New Roman" w:cs="Times New Roman"/>
                <w:b w:val="0"/>
                <w:i w:val="0"/>
                <w:sz w:val="22"/>
              </w:rPr>
              <w:t>Software-based versus visual assessment of the minimal ablative margin in patients with liver tumours undergoing percutaneous thermal ablation (COVER-ALL): a randomised phase 2 trial</w:t>
            </w:r>
          </w:p>
        </w:tc>
        <w:tc>
          <w:tcPr>
            <w:tcW w:type="dxa" w:w="2520"/>
          </w:tcPr>
          <w:p>
            <w:pPr>
              <w:spacing w:after="40"/>
            </w:pPr>
            <w:r/>
            <w:r>
              <w:rPr>
                <w:rFonts w:ascii="Times New Roman" w:hAnsi="Times New Roman" w:eastAsia="Times New Roman" w:cs="Times New Roman"/>
                <w:b w:val="0"/>
                <w:i w:val="0"/>
                <w:sz w:val="22"/>
              </w:rPr>
              <w:t>The Lancet Gastroenterology &amp; Hepatology, 10(5), 442–451</w:t>
            </w:r>
          </w:p>
        </w:tc>
        <w:tc>
          <w:tcPr>
            <w:tcW w:type="dxa" w:w="1080"/>
          </w:tcPr>
          <w:p>
            <w:pPr>
              <w:spacing w:after="40"/>
            </w:pPr>
            <w:r/>
            <w:r>
              <w:rPr>
                <w:rFonts w:ascii="Times New Roman" w:hAnsi="Times New Roman" w:eastAsia="Times New Roman" w:cs="Times New Roman"/>
                <w:b w:val="0"/>
                <w:i w:val="0"/>
                <w:sz w:val="22"/>
              </w:rPr>
              <w:t>05/2025</w:t>
            </w:r>
          </w:p>
        </w:tc>
        <w:tc>
          <w:tcPr>
            <w:tcW w:type="dxa" w:w="2160"/>
          </w:tcPr>
          <w:p>
            <w:pPr>
              <w:spacing w:after="40"/>
            </w:pPr>
            <w:r/>
            <w:r>
              <w:rPr>
                <w:rFonts w:ascii="Times New Roman" w:hAnsi="Times New Roman" w:eastAsia="Times New Roman" w:cs="Times New Roman"/>
                <w:b w:val="0"/>
                <w:i w:val="0"/>
                <w:sz w:val="22"/>
              </w:rPr>
              <w:t>https://doi.org/10.1016/S2468-1253(25)00024-X</w:t>
            </w:r>
          </w:p>
        </w:tc>
        <w:tc>
          <w:tcPr>
            <w:tcW w:type="dxa" w:w="1800"/>
          </w:tcPr>
          <w:p>
            <w:pPr>
              <w:spacing w:after="40"/>
            </w:pPr>
            <w:r/>
            <w:r>
              <w:rPr>
                <w:rFonts w:ascii="Times New Roman" w:hAnsi="Times New Roman" w:eastAsia="Times New Roman" w:cs="Times New Roman"/>
                <w:b w:val="0"/>
                <w:i w:val="0"/>
                <w:sz w:val="22"/>
              </w:rPr>
              <w:t>Phase 2 RCT (NCT04083378) built on Brian’s dissertation registration and segmentation tools (CV Major Contributions).</w:t>
            </w:r>
          </w:p>
          <w:p>
            <w:pPr>
              <w:spacing w:after="40"/>
            </w:pPr>
            <w:r>
              <w:rPr>
                <w:rFonts w:ascii="Times New Roman" w:hAnsi="Times New Roman" w:eastAsia="Times New Roman" w:cs="Times New Roman"/>
                <w:b w:val="0"/>
                <w:i w:val="0"/>
                <w:sz w:val="22"/>
              </w:rPr>
              <w:t>Published title reads “randomised phase 2 trial”; the CV adds “controlled”. Crossref spells the 16th author Shah KY (CV: Shan).</w:t>
            </w:r>
          </w:p>
        </w:tc>
      </w:tr>
      <w:tr>
        <w:trPr>
          <w:cantSplit/>
        </w:trPr>
        <w:tc>
          <w:tcPr>
            <w:tcW w:type="dxa" w:w="504"/>
          </w:tcPr>
          <w:p>
            <w:pPr>
              <w:spacing w:after="40"/>
            </w:pPr>
            <w:r/>
            <w:r>
              <w:rPr>
                <w:rFonts w:ascii="Times New Roman" w:hAnsi="Times New Roman" w:eastAsia="Times New Roman" w:cs="Times New Roman"/>
                <w:b w:val="0"/>
                <w:i w:val="0"/>
                <w:sz w:val="22"/>
              </w:rPr>
              <w:t>B2</w:t>
            </w:r>
          </w:p>
        </w:tc>
        <w:tc>
          <w:tcPr>
            <w:tcW w:type="dxa" w:w="2736"/>
          </w:tcPr>
          <w:p>
            <w:pPr>
              <w:spacing w:after="40"/>
            </w:pPr>
            <w:r/>
            <w:r>
              <w:rPr>
                <w:rFonts w:ascii="Times New Roman" w:hAnsi="Times New Roman" w:eastAsia="Times New Roman" w:cs="Times New Roman"/>
                <w:b w:val="0"/>
                <w:i w:val="0"/>
                <w:sz w:val="22"/>
              </w:rPr>
              <w:t>Anderson BM, Lin YM, Lin EY, Cazoulat G, Gupta S, Jones AK, Odisio BC, Brock KK</w:t>
            </w:r>
          </w:p>
        </w:tc>
        <w:tc>
          <w:tcPr>
            <w:tcW w:type="dxa" w:w="3312"/>
          </w:tcPr>
          <w:p>
            <w:pPr>
              <w:spacing w:after="40"/>
            </w:pPr>
            <w:r/>
            <w:r>
              <w:rPr>
                <w:rFonts w:ascii="Times New Roman" w:hAnsi="Times New Roman" w:eastAsia="Times New Roman" w:cs="Times New Roman"/>
                <w:b w:val="0"/>
                <w:i w:val="0"/>
                <w:sz w:val="22"/>
              </w:rPr>
              <w:t>A novel use of biomechanical model-based deformable image registration (DIR) for assessing colorectal liver metastases ablation outcomes</w:t>
            </w:r>
          </w:p>
        </w:tc>
        <w:tc>
          <w:tcPr>
            <w:tcW w:type="dxa" w:w="2520"/>
          </w:tcPr>
          <w:p>
            <w:pPr>
              <w:spacing w:after="40"/>
            </w:pPr>
            <w:r/>
            <w:r>
              <w:rPr>
                <w:rFonts w:ascii="Times New Roman" w:hAnsi="Times New Roman" w:eastAsia="Times New Roman" w:cs="Times New Roman"/>
                <w:b w:val="0"/>
                <w:i w:val="0"/>
                <w:sz w:val="22"/>
              </w:rPr>
              <w:t>Medical Physics, 48(10), 6226–6236</w:t>
            </w:r>
          </w:p>
        </w:tc>
        <w:tc>
          <w:tcPr>
            <w:tcW w:type="dxa" w:w="1080"/>
          </w:tcPr>
          <w:p>
            <w:pPr>
              <w:spacing w:after="40"/>
            </w:pPr>
            <w:r/>
            <w:r>
              <w:rPr>
                <w:rFonts w:ascii="Times New Roman" w:hAnsi="Times New Roman" w:eastAsia="Times New Roman" w:cs="Times New Roman"/>
                <w:b w:val="0"/>
                <w:i w:val="0"/>
                <w:sz w:val="22"/>
              </w:rPr>
              <w:t>10/2021 (online 08/2021)</w:t>
            </w:r>
          </w:p>
        </w:tc>
        <w:tc>
          <w:tcPr>
            <w:tcW w:type="dxa" w:w="2160"/>
          </w:tcPr>
          <w:p>
            <w:pPr>
              <w:spacing w:after="40"/>
            </w:pPr>
            <w:r/>
            <w:r>
              <w:rPr>
                <w:rFonts w:ascii="Times New Roman" w:hAnsi="Times New Roman" w:eastAsia="Times New Roman" w:cs="Times New Roman"/>
                <w:b w:val="0"/>
                <w:i w:val="0"/>
                <w:sz w:val="22"/>
              </w:rPr>
              <w:t>https://doi.org/10.1002/mp.15147</w:t>
            </w:r>
          </w:p>
          <w:p>
            <w:pPr>
              <w:spacing w:after="40"/>
            </w:pPr>
            <w:r>
              <w:rPr>
                <w:rFonts w:ascii="Times New Roman" w:hAnsi="Times New Roman" w:eastAsia="Times New Roman" w:cs="Times New Roman"/>
                <w:b w:val="0"/>
                <w:i w:val="0"/>
                <w:sz w:val="22"/>
              </w:rPr>
              <w:t>PMCID PMC9380122</w:t>
            </w:r>
          </w:p>
        </w:tc>
        <w:tc>
          <w:tcPr>
            <w:tcW w:type="dxa" w:w="1800"/>
          </w:tcPr>
          <w:p>
            <w:pPr>
              <w:spacing w:after="40"/>
            </w:pPr>
            <w:r/>
            <w:r>
              <w:rPr>
                <w:rFonts w:ascii="Times New Roman" w:hAnsi="Times New Roman" w:eastAsia="Times New Roman" w:cs="Times New Roman"/>
                <w:b w:val="0"/>
                <w:i w:val="0"/>
                <w:sz w:val="22"/>
              </w:rPr>
              <w:t>In PubMed; listed in the 02/2026 SciENcv biosketch. CV lists 07/2021.</w:t>
            </w:r>
          </w:p>
        </w:tc>
      </w:tr>
      <w:tr>
        <w:trPr>
          <w:cantSplit/>
        </w:trPr>
        <w:tc>
          <w:tcPr>
            <w:tcW w:type="dxa" w:w="504"/>
          </w:tcPr>
          <w:p>
            <w:pPr>
              <w:spacing w:after="40"/>
            </w:pPr>
            <w:r/>
            <w:r>
              <w:rPr>
                <w:rFonts w:ascii="Times New Roman" w:hAnsi="Times New Roman" w:eastAsia="Times New Roman" w:cs="Times New Roman"/>
                <w:b w:val="0"/>
                <w:i w:val="0"/>
                <w:sz w:val="22"/>
              </w:rPr>
              <w:t>B3</w:t>
            </w:r>
          </w:p>
        </w:tc>
        <w:tc>
          <w:tcPr>
            <w:tcW w:type="dxa" w:w="2736"/>
          </w:tcPr>
          <w:p>
            <w:pPr>
              <w:spacing w:after="40"/>
            </w:pPr>
            <w:r/>
            <w:r>
              <w:rPr>
                <w:rFonts w:ascii="Times New Roman" w:hAnsi="Times New Roman" w:eastAsia="Times New Roman" w:cs="Times New Roman"/>
                <w:b w:val="0"/>
                <w:i w:val="0"/>
                <w:sz w:val="22"/>
              </w:rPr>
              <w:t>Anderson B, Moore L, Bojechko C</w:t>
            </w:r>
          </w:p>
        </w:tc>
        <w:tc>
          <w:tcPr>
            <w:tcW w:type="dxa" w:w="3312"/>
          </w:tcPr>
          <w:p>
            <w:pPr>
              <w:spacing w:after="40"/>
            </w:pPr>
            <w:r/>
            <w:r>
              <w:rPr>
                <w:rFonts w:ascii="Times New Roman" w:hAnsi="Times New Roman" w:eastAsia="Times New Roman" w:cs="Times New Roman"/>
                <w:b w:val="0"/>
                <w:i w:val="0"/>
                <w:sz w:val="22"/>
              </w:rPr>
              <w:t>Rapid in vivo EPID image prediction using a combination of analytically calculated attenuation and AI predicted scatter</w:t>
            </w:r>
          </w:p>
        </w:tc>
        <w:tc>
          <w:tcPr>
            <w:tcW w:type="dxa" w:w="2520"/>
          </w:tcPr>
          <w:p>
            <w:pPr>
              <w:spacing w:after="40"/>
            </w:pPr>
            <w:r/>
            <w:r>
              <w:rPr>
                <w:rFonts w:ascii="Times New Roman" w:hAnsi="Times New Roman" w:eastAsia="Times New Roman" w:cs="Times New Roman"/>
                <w:b w:val="0"/>
                <w:i w:val="0"/>
                <w:sz w:val="22"/>
              </w:rPr>
              <w:t>Medical Physics, 52(2), 1058–1069</w:t>
            </w:r>
          </w:p>
        </w:tc>
        <w:tc>
          <w:tcPr>
            <w:tcW w:type="dxa" w:w="1080"/>
          </w:tcPr>
          <w:p>
            <w:pPr>
              <w:spacing w:after="40"/>
            </w:pPr>
            <w:r/>
            <w:r>
              <w:rPr>
                <w:rFonts w:ascii="Times New Roman" w:hAnsi="Times New Roman" w:eastAsia="Times New Roman" w:cs="Times New Roman"/>
                <w:b w:val="0"/>
                <w:i w:val="0"/>
                <w:sz w:val="22"/>
              </w:rPr>
              <w:t>02/2025 (online 11/2024)</w:t>
            </w:r>
          </w:p>
        </w:tc>
        <w:tc>
          <w:tcPr>
            <w:tcW w:type="dxa" w:w="2160"/>
          </w:tcPr>
          <w:p>
            <w:pPr>
              <w:spacing w:after="40"/>
            </w:pPr>
            <w:r/>
            <w:r>
              <w:rPr>
                <w:rFonts w:ascii="Times New Roman" w:hAnsi="Times New Roman" w:eastAsia="Times New Roman" w:cs="Times New Roman"/>
                <w:b w:val="0"/>
                <w:i w:val="0"/>
                <w:sz w:val="22"/>
              </w:rPr>
              <w:t>https://doi.org/10.1002/mp.17549</w:t>
            </w:r>
          </w:p>
        </w:tc>
        <w:tc>
          <w:tcPr>
            <w:tcW w:type="dxa" w:w="1800"/>
          </w:tcPr>
          <w:p>
            <w:pPr>
              <w:spacing w:after="40"/>
            </w:pPr>
            <w:r/>
            <w:r>
              <w:rPr>
                <w:rFonts w:ascii="Times New Roman" w:hAnsi="Times New Roman" w:eastAsia="Times New Roman" w:cs="Times New Roman"/>
                <w:b w:val="0"/>
                <w:i w:val="0"/>
                <w:sz w:val="22"/>
              </w:rPr>
              <w:t>CV Papers 02/2025. Likely absent from ORCID: enter manually.</w:t>
            </w:r>
          </w:p>
        </w:tc>
      </w:tr>
      <w:tr>
        <w:trPr>
          <w:cantSplit/>
        </w:trPr>
        <w:tc>
          <w:tcPr>
            <w:tcW w:type="dxa" w:w="504"/>
          </w:tcPr>
          <w:p>
            <w:pPr>
              <w:spacing w:after="40"/>
            </w:pPr>
            <w:r/>
            <w:r>
              <w:rPr>
                <w:rFonts w:ascii="Times New Roman" w:hAnsi="Times New Roman" w:eastAsia="Times New Roman" w:cs="Times New Roman"/>
                <w:b w:val="0"/>
                <w:i w:val="0"/>
                <w:sz w:val="22"/>
              </w:rPr>
              <w:t>B4</w:t>
            </w:r>
          </w:p>
        </w:tc>
        <w:tc>
          <w:tcPr>
            <w:tcW w:type="dxa" w:w="2736"/>
          </w:tcPr>
          <w:p>
            <w:pPr>
              <w:spacing w:after="40"/>
            </w:pPr>
            <w:r/>
            <w:r>
              <w:rPr>
                <w:rFonts w:ascii="Times New Roman" w:hAnsi="Times New Roman" w:eastAsia="Times New Roman" w:cs="Times New Roman"/>
                <w:b w:val="0"/>
                <w:i w:val="0"/>
                <w:sz w:val="22"/>
              </w:rPr>
              <w:t>Anderson BM, Bojechko C</w:t>
            </w:r>
          </w:p>
        </w:tc>
        <w:tc>
          <w:tcPr>
            <w:tcW w:type="dxa" w:w="3312"/>
          </w:tcPr>
          <w:p>
            <w:pPr>
              <w:spacing w:after="40"/>
            </w:pPr>
            <w:r/>
            <w:r>
              <w:rPr>
                <w:rFonts w:ascii="Times New Roman" w:hAnsi="Times New Roman" w:eastAsia="Times New Roman" w:cs="Times New Roman"/>
                <w:b w:val="0"/>
                <w:i w:val="0"/>
                <w:sz w:val="22"/>
              </w:rPr>
              <w:t>DICOM attribute manipulation tool: Easily change frame of reference, series instance, and SOP instance UID</w:t>
            </w:r>
          </w:p>
        </w:tc>
        <w:tc>
          <w:tcPr>
            <w:tcW w:type="dxa" w:w="2520"/>
          </w:tcPr>
          <w:p>
            <w:pPr>
              <w:spacing w:after="40"/>
            </w:pPr>
            <w:r/>
            <w:r>
              <w:rPr>
                <w:rFonts w:ascii="Times New Roman" w:hAnsi="Times New Roman" w:eastAsia="Times New Roman" w:cs="Times New Roman"/>
                <w:b w:val="0"/>
                <w:i w:val="0"/>
                <w:sz w:val="22"/>
              </w:rPr>
              <w:t>Journal of Applied Clinical Medical Physics, 26(6), e70104</w:t>
            </w:r>
          </w:p>
        </w:tc>
        <w:tc>
          <w:tcPr>
            <w:tcW w:type="dxa" w:w="1080"/>
          </w:tcPr>
          <w:p>
            <w:pPr>
              <w:spacing w:after="40"/>
            </w:pPr>
            <w:r/>
            <w:r>
              <w:rPr>
                <w:rFonts w:ascii="Times New Roman" w:hAnsi="Times New Roman" w:eastAsia="Times New Roman" w:cs="Times New Roman"/>
                <w:b w:val="0"/>
                <w:i w:val="0"/>
                <w:sz w:val="22"/>
              </w:rPr>
              <w:t>06/2025 (online 04/2025)</w:t>
            </w:r>
          </w:p>
        </w:tc>
        <w:tc>
          <w:tcPr>
            <w:tcW w:type="dxa" w:w="2160"/>
          </w:tcPr>
          <w:p>
            <w:pPr>
              <w:spacing w:after="40"/>
            </w:pPr>
            <w:r/>
            <w:r>
              <w:rPr>
                <w:rFonts w:ascii="Times New Roman" w:hAnsi="Times New Roman" w:eastAsia="Times New Roman" w:cs="Times New Roman"/>
                <w:b w:val="0"/>
                <w:i w:val="0"/>
                <w:sz w:val="22"/>
              </w:rPr>
              <w:t>https://doi.org/10.1002/acm2.70104</w:t>
            </w:r>
          </w:p>
        </w:tc>
        <w:tc>
          <w:tcPr>
            <w:tcW w:type="dxa" w:w="1800"/>
          </w:tcPr>
          <w:p>
            <w:pPr>
              <w:spacing w:after="40"/>
            </w:pPr>
            <w:r/>
            <w:r>
              <w:rPr>
                <w:rFonts w:ascii="Times New Roman" w:hAnsi="Times New Roman" w:eastAsia="Times New Roman" w:cs="Times New Roman"/>
                <w:b w:val="0"/>
                <w:i w:val="0"/>
                <w:sz w:val="22"/>
              </w:rPr>
              <w:t>Listed in the 02/2026 SciENcv biosketch.</w:t>
            </w:r>
          </w:p>
          <w:p>
            <w:pPr>
              <w:spacing w:after="40"/>
            </w:pPr>
            <w:r>
              <w:rPr>
                <w:rFonts w:ascii="Times New Roman" w:hAnsi="Times New Roman" w:eastAsia="Times New Roman" w:cs="Times New Roman"/>
                <w:b w:val="0"/>
                <w:i w:val="0"/>
                <w:sz w:val="22"/>
              </w:rPr>
              <w:t>CV title says “Study Instance UID”; the published title says “SOP instance UID”.</w:t>
            </w:r>
          </w:p>
        </w:tc>
      </w:tr>
      <w:tr>
        <w:trPr>
          <w:cantSplit/>
        </w:trPr>
        <w:tc>
          <w:tcPr>
            <w:tcW w:type="dxa" w:w="504"/>
          </w:tcPr>
          <w:p>
            <w:pPr>
              <w:spacing w:after="40"/>
            </w:pPr>
            <w:r/>
            <w:r>
              <w:rPr>
                <w:rFonts w:ascii="Times New Roman" w:hAnsi="Times New Roman" w:eastAsia="Times New Roman" w:cs="Times New Roman"/>
                <w:b w:val="0"/>
                <w:i w:val="0"/>
                <w:sz w:val="22"/>
              </w:rPr>
              <w:t>B5</w:t>
            </w:r>
          </w:p>
        </w:tc>
        <w:tc>
          <w:tcPr>
            <w:tcW w:type="dxa" w:w="2736"/>
          </w:tcPr>
          <w:p>
            <w:pPr>
              <w:spacing w:after="40"/>
            </w:pPr>
            <w:r/>
            <w:r>
              <w:rPr>
                <w:rFonts w:ascii="Times New Roman" w:hAnsi="Times New Roman" w:eastAsia="Times New Roman" w:cs="Times New Roman"/>
                <w:b w:val="0"/>
                <w:i w:val="0"/>
                <w:sz w:val="22"/>
              </w:rPr>
              <w:t>Anderson BM</w:t>
            </w:r>
          </w:p>
        </w:tc>
        <w:tc>
          <w:tcPr>
            <w:tcW w:type="dxa" w:w="3312"/>
          </w:tcPr>
          <w:p>
            <w:pPr>
              <w:spacing w:after="40"/>
            </w:pPr>
            <w:r/>
            <w:r>
              <w:rPr>
                <w:rFonts w:ascii="Times New Roman" w:hAnsi="Times New Roman" w:eastAsia="Times New Roman" w:cs="Times New Roman"/>
                <w:b w:val="0"/>
                <w:i w:val="0"/>
                <w:sz w:val="22"/>
              </w:rPr>
              <w:t>reconstruct_patches operation and ReconstructPatches2D / ReconstructPatches3D layers for Keras 3: the inverse of extract_patches, reassembling patch-wise model predictions into full-resolution images and volumes (software contribution)</w:t>
            </w:r>
          </w:p>
        </w:tc>
        <w:tc>
          <w:tcPr>
            <w:tcW w:type="dxa" w:w="2520"/>
          </w:tcPr>
          <w:p>
            <w:pPr>
              <w:spacing w:after="40"/>
            </w:pPr>
            <w:r/>
            <w:r>
              <w:rPr>
                <w:rFonts w:ascii="Times New Roman" w:hAnsi="Times New Roman" w:eastAsia="Times New Roman" w:cs="Times New Roman"/>
                <w:b w:val="0"/>
                <w:i w:val="0"/>
                <w:sz w:val="22"/>
              </w:rPr>
              <w:t>keras-team/keras (GitHub), pull request #22984, merged 16 July 2026; follow-ups #23267 (merged 20 July 2026) and #23319 (merged 4 September 2026)</w:t>
            </w:r>
          </w:p>
        </w:tc>
        <w:tc>
          <w:tcPr>
            <w:tcW w:type="dxa" w:w="1080"/>
          </w:tcPr>
          <w:p>
            <w:pPr>
              <w:spacing w:after="40"/>
            </w:pPr>
            <w:r/>
            <w:r>
              <w:rPr>
                <w:rFonts w:ascii="Times New Roman" w:hAnsi="Times New Roman" w:eastAsia="Times New Roman" w:cs="Times New Roman"/>
                <w:b w:val="0"/>
                <w:i w:val="0"/>
                <w:sz w:val="22"/>
              </w:rPr>
              <w:t>07/2026</w:t>
            </w:r>
          </w:p>
        </w:tc>
        <w:tc>
          <w:tcPr>
            <w:tcW w:type="dxa" w:w="2160"/>
          </w:tcPr>
          <w:p>
            <w:pPr>
              <w:spacing w:after="40"/>
            </w:pPr>
            <w:r/>
            <w:r>
              <w:rPr>
                <w:rFonts w:ascii="Times New Roman" w:hAnsi="Times New Roman" w:eastAsia="Times New Roman" w:cs="Times New Roman"/>
                <w:b w:val="0"/>
                <w:i w:val="0"/>
                <w:sz w:val="22"/>
              </w:rPr>
              <w:t>https://github.com/keras-team/keras/pull/22984</w:t>
            </w:r>
          </w:p>
        </w:tc>
        <w:tc>
          <w:tcPr>
            <w:tcW w:type="dxa" w:w="1800"/>
          </w:tcPr>
          <w:p>
            <w:pPr>
              <w:spacing w:after="40"/>
            </w:pPr>
            <w:r/>
            <w:r>
              <w:rPr>
                <w:rFonts w:ascii="Times New Roman" w:hAnsi="Times New Roman" w:eastAsia="Times New Roman" w:cs="Times New Roman"/>
                <w:b w:val="0"/>
                <w:i w:val="0"/>
                <w:sz w:val="22"/>
              </w:rPr>
              <w:t>CV Major Contributions. Enter manually (non-journal type).</w:t>
            </w:r>
          </w:p>
          <w:p>
            <w:pPr>
              <w:spacing w:after="40"/>
            </w:pPr>
            <w:r>
              <w:rPr>
                <w:rFonts w:ascii="Times New Roman" w:hAnsi="Times New Roman" w:eastAsia="Times New Roman" w:cs="Times New Roman"/>
                <w:b w:val="0"/>
                <w:i w:val="0"/>
                <w:sz w:val="22"/>
              </w:rPr>
              <w:t xml:space="preserve">First tagged Keras release that ships it: </w:t>
            </w:r>
            <w:r>
              <w:rPr>
                <w:rFonts w:ascii="Times New Roman" w:hAnsi="Times New Roman" w:eastAsia="Times New Roman" w:cs="Times New Roman"/>
                <w:b/>
                <w:i w:val="0"/>
                <w:sz w:val="22"/>
                <w:highlight w:val="yellow"/>
              </w:rPr>
              <w:t>[CONFIRM]</w:t>
            </w:r>
            <w:r>
              <w:rPr>
                <w:rFonts w:ascii="Times New Roman" w:hAnsi="Times New Roman" w:eastAsia="Times New Roman" w:cs="Times New Roman"/>
                <w:b w:val="0"/>
                <w:i w:val="0"/>
                <w:sz w:val="22"/>
              </w:rPr>
              <w:t xml:space="preserve"> (release notes through v3.15.1 of 29 July 2026 do not name it). Add the keras.io API page URL once it is live, if Brian prefers a docs link to the PR.</w:t>
            </w:r>
          </w:p>
        </w:tc>
      </w:tr>
    </w:tbl>
    <w:p>
      <w:pPr>
        <w:spacing w:after="40"/>
      </w:pPr>
    </w:p>
    <w:p>
      <w:pPr>
        <w:pStyle w:val="Heading2"/>
        <w:keepNext/>
        <w:spacing w:before="200" w:after="80"/>
      </w:pPr>
      <w:r>
        <w:rPr>
          <w:rFonts w:ascii="Times New Roman" w:hAnsi="Times New Roman" w:eastAsia="Times New Roman" w:cs="Times New Roman"/>
          <w:b/>
          <w:i w:val="0"/>
          <w:sz w:val="24"/>
        </w:rPr>
        <w:t>4c. Bench: verified alternates to swap in</w:t>
      </w:r>
    </w:p>
    <w:tbl>
      <w:tblPr>
        <w:tblStyle w:val="TableGrid"/>
        <w:tblW w:type="auto" w:w="0"/>
        <w:jc w:val="center"/>
        <w:tblLayout w:type="fixed"/>
        <w:tblLook w:firstColumn="1" w:firstRow="1" w:lastColumn="0" w:lastRow="0" w:noHBand="0" w:noVBand="1" w:val="04A0"/>
        <w:tblLayout w:type="fixed"/>
      </w:tblPr>
      <w:tblGrid>
        <w:gridCol w:w="504"/>
        <w:gridCol w:w="7920"/>
        <w:gridCol w:w="2736"/>
        <w:gridCol w:w="2952"/>
      </w:tblGrid>
      <w:tr>
        <w:trPr>
          <w:tblHeader w:val="true"/>
          <w:cantSplit/>
        </w:trPr>
        <w:tc>
          <w:tcPr>
            <w:tcW w:type="dxa" w:w="504"/>
            <w:shd w:val="clear" w:color="auto" w:fill="D9D9D9"/>
          </w:tcPr>
          <w:p>
            <w:pPr>
              <w:spacing w:after="40"/>
            </w:pPr>
            <w:r/>
            <w:r>
              <w:rPr>
                <w:rFonts w:ascii="Times New Roman" w:hAnsi="Times New Roman" w:eastAsia="Times New Roman" w:cs="Times New Roman"/>
                <w:b/>
                <w:i w:val="0"/>
                <w:sz w:val="22"/>
              </w:rPr>
              <w:t>#</w:t>
            </w:r>
          </w:p>
        </w:tc>
        <w:tc>
          <w:tcPr>
            <w:tcW w:type="dxa" w:w="7920"/>
            <w:shd w:val="clear" w:color="auto" w:fill="D9D9D9"/>
          </w:tcPr>
          <w:p>
            <w:pPr>
              <w:spacing w:after="40"/>
            </w:pPr>
            <w:r/>
            <w:r>
              <w:rPr>
                <w:rFonts w:ascii="Times New Roman" w:hAnsi="Times New Roman" w:eastAsia="Times New Roman" w:cs="Times New Roman"/>
                <w:b/>
                <w:i w:val="0"/>
                <w:sz w:val="22"/>
              </w:rPr>
              <w:t>Citation (plain text)</w:t>
            </w:r>
          </w:p>
        </w:tc>
        <w:tc>
          <w:tcPr>
            <w:tcW w:type="dxa" w:w="2736"/>
            <w:shd w:val="clear" w:color="auto" w:fill="D9D9D9"/>
          </w:tcPr>
          <w:p>
            <w:pPr>
              <w:spacing w:after="40"/>
            </w:pPr>
            <w:r/>
            <w:r>
              <w:rPr>
                <w:rFonts w:ascii="Times New Roman" w:hAnsi="Times New Roman" w:eastAsia="Times New Roman" w:cs="Times New Roman"/>
                <w:b/>
                <w:i w:val="0"/>
                <w:sz w:val="22"/>
              </w:rPr>
              <w:t>DOI / URL</w:t>
            </w:r>
          </w:p>
        </w:tc>
        <w:tc>
          <w:tcPr>
            <w:tcW w:type="dxa" w:w="2952"/>
            <w:shd w:val="clear" w:color="auto" w:fill="D9D9D9"/>
          </w:tcPr>
          <w:p>
            <w:pPr>
              <w:spacing w:after="40"/>
            </w:pPr>
            <w:r/>
            <w:r>
              <w:rPr>
                <w:rFonts w:ascii="Times New Roman" w:hAnsi="Times New Roman" w:eastAsia="Times New Roman" w:cs="Times New Roman"/>
                <w:b/>
                <w:i w:val="0"/>
                <w:sz w:val="22"/>
              </w:rPr>
              <w:t>Notes</w:t>
            </w:r>
          </w:p>
        </w:tc>
      </w:tr>
      <w:tr>
        <w:trPr>
          <w:cantSplit/>
        </w:trPr>
        <w:tc>
          <w:tcPr>
            <w:tcW w:type="dxa" w:w="504"/>
          </w:tcPr>
          <w:p>
            <w:pPr>
              <w:spacing w:after="40"/>
            </w:pPr>
            <w:r/>
            <w:r>
              <w:rPr>
                <w:rFonts w:ascii="Times New Roman" w:hAnsi="Times New Roman" w:eastAsia="Times New Roman" w:cs="Times New Roman"/>
                <w:b w:val="0"/>
                <w:i w:val="0"/>
                <w:sz w:val="22"/>
              </w:rPr>
              <w:t>C1</w:t>
            </w:r>
          </w:p>
        </w:tc>
        <w:tc>
          <w:tcPr>
            <w:tcW w:type="dxa" w:w="7920"/>
          </w:tcPr>
          <w:p>
            <w:pPr>
              <w:spacing w:after="40"/>
            </w:pPr>
            <w:r/>
            <w:r>
              <w:rPr>
                <w:rFonts w:ascii="Times New Roman" w:hAnsi="Times New Roman" w:eastAsia="Times New Roman" w:cs="Times New Roman"/>
                <w:b w:val="0"/>
                <w:i w:val="0"/>
                <w:sz w:val="22"/>
              </w:rPr>
              <w:t>Anderson BM, Rigaud B, Lin YM, Jones AK, Kang HC, Odisio BC, Brock KK. Automated segmentation of colorectal liver metastasis and liver ablation on contrast-enhanced CT images. Frontiers in Oncology, 12, 886517, 08/2022.</w:t>
            </w:r>
          </w:p>
        </w:tc>
        <w:tc>
          <w:tcPr>
            <w:tcW w:type="dxa" w:w="2736"/>
          </w:tcPr>
          <w:p>
            <w:pPr>
              <w:spacing w:after="40"/>
            </w:pPr>
            <w:r/>
            <w:r>
              <w:rPr>
                <w:rFonts w:ascii="Times New Roman" w:hAnsi="Times New Roman" w:eastAsia="Times New Roman" w:cs="Times New Roman"/>
                <w:b w:val="0"/>
                <w:i w:val="0"/>
                <w:sz w:val="22"/>
              </w:rPr>
              <w:t>https://doi.org/10.3389/fonc.2022.886517</w:t>
            </w:r>
          </w:p>
          <w:p>
            <w:pPr>
              <w:spacing w:after="40"/>
            </w:pPr>
            <w:r>
              <w:rPr>
                <w:rFonts w:ascii="Times New Roman" w:hAnsi="Times New Roman" w:eastAsia="Times New Roman" w:cs="Times New Roman"/>
                <w:b w:val="0"/>
                <w:i w:val="0"/>
                <w:sz w:val="22"/>
              </w:rPr>
              <w:t>PMCID PMC9403767</w:t>
            </w:r>
          </w:p>
        </w:tc>
        <w:tc>
          <w:tcPr>
            <w:tcW w:type="dxa" w:w="2952"/>
          </w:tcPr>
          <w:p>
            <w:pPr>
              <w:spacing w:after="40"/>
            </w:pPr>
            <w:r/>
            <w:r>
              <w:rPr>
                <w:rFonts w:ascii="Times New Roman" w:hAnsi="Times New Roman" w:eastAsia="Times New Roman" w:cs="Times New Roman"/>
                <w:b w:val="0"/>
                <w:i w:val="0"/>
                <w:sz w:val="22"/>
              </w:rPr>
              <w:t>Was related product #2 in the 02/2026 SciENcv biosketch. Journal is Frontiers in Oncology (Radiation Oncology section); the CV says “Frontiers in Radiation Oncology”.</w:t>
            </w:r>
          </w:p>
        </w:tc>
      </w:tr>
      <w:tr>
        <w:trPr>
          <w:cantSplit/>
        </w:trPr>
        <w:tc>
          <w:tcPr>
            <w:tcW w:type="dxa" w:w="504"/>
          </w:tcPr>
          <w:p>
            <w:pPr>
              <w:spacing w:after="40"/>
            </w:pPr>
            <w:r/>
            <w:r>
              <w:rPr>
                <w:rFonts w:ascii="Times New Roman" w:hAnsi="Times New Roman" w:eastAsia="Times New Roman" w:cs="Times New Roman"/>
                <w:b w:val="0"/>
                <w:i w:val="0"/>
                <w:sz w:val="22"/>
              </w:rPr>
              <w:t>C2</w:t>
            </w:r>
          </w:p>
        </w:tc>
        <w:tc>
          <w:tcPr>
            <w:tcW w:type="dxa" w:w="7920"/>
          </w:tcPr>
          <w:p>
            <w:pPr>
              <w:spacing w:after="40"/>
            </w:pPr>
            <w:r/>
            <w:r>
              <w:rPr>
                <w:rFonts w:ascii="Times New Roman" w:hAnsi="Times New Roman" w:eastAsia="Times New Roman" w:cs="Times New Roman"/>
                <w:b w:val="0"/>
                <w:i w:val="0"/>
                <w:sz w:val="22"/>
              </w:rPr>
              <w:t>Rigaud B, Anderson BM, Yu ZH, Gobeli M, Cazoulat G, Söderberg J, et al. Automatic Segmentation Using Deep Learning to Enable Online Dose Optimization During Adaptive Radiation Therapy of Cervical Cancer. International Journal of Radiation Oncology, Biology, Physics, 109(4), 1096–1110, 03/2021.</w:t>
            </w:r>
          </w:p>
        </w:tc>
        <w:tc>
          <w:tcPr>
            <w:tcW w:type="dxa" w:w="2736"/>
          </w:tcPr>
          <w:p>
            <w:pPr>
              <w:spacing w:after="40"/>
            </w:pPr>
            <w:r/>
            <w:r>
              <w:rPr>
                <w:rFonts w:ascii="Times New Roman" w:hAnsi="Times New Roman" w:eastAsia="Times New Roman" w:cs="Times New Roman"/>
                <w:b w:val="0"/>
                <w:i w:val="0"/>
                <w:sz w:val="22"/>
              </w:rPr>
              <w:t>https://doi.org/10.1016/j.ijrobp.2020.10.038</w:t>
            </w:r>
          </w:p>
        </w:tc>
        <w:tc>
          <w:tcPr>
            <w:tcW w:type="dxa" w:w="2952"/>
          </w:tcPr>
          <w:p>
            <w:pPr>
              <w:spacing w:after="40"/>
            </w:pPr>
            <w:r/>
            <w:r>
              <w:rPr>
                <w:rFonts w:ascii="Times New Roman" w:hAnsi="Times New Roman" w:eastAsia="Times New Roman" w:cs="Times New Roman"/>
                <w:b w:val="0"/>
                <w:i w:val="0"/>
                <w:sz w:val="22"/>
              </w:rPr>
              <w:t>CV lists 10/2020 with the abstract’s title. Do not cite 10.1016/j.ijrobp.2020.07.2573: that is the ASTRO 2020 abstract, not the paper.</w:t>
            </w:r>
          </w:p>
        </w:tc>
      </w:tr>
      <w:tr>
        <w:trPr>
          <w:cantSplit/>
        </w:trPr>
        <w:tc>
          <w:tcPr>
            <w:tcW w:type="dxa" w:w="504"/>
          </w:tcPr>
          <w:p>
            <w:pPr>
              <w:spacing w:after="40"/>
            </w:pPr>
            <w:r/>
            <w:r>
              <w:rPr>
                <w:rFonts w:ascii="Times New Roman" w:hAnsi="Times New Roman" w:eastAsia="Times New Roman" w:cs="Times New Roman"/>
                <w:b w:val="0"/>
                <w:i w:val="0"/>
                <w:sz w:val="22"/>
              </w:rPr>
              <w:t>C3</w:t>
            </w:r>
          </w:p>
        </w:tc>
        <w:tc>
          <w:tcPr>
            <w:tcW w:type="dxa" w:w="7920"/>
          </w:tcPr>
          <w:p>
            <w:pPr>
              <w:spacing w:after="40"/>
            </w:pPr>
            <w:r/>
            <w:r>
              <w:rPr>
                <w:rFonts w:ascii="Times New Roman" w:hAnsi="Times New Roman" w:eastAsia="Times New Roman" w:cs="Times New Roman"/>
                <w:b w:val="0"/>
                <w:i w:val="0"/>
                <w:sz w:val="22"/>
              </w:rPr>
              <w:t>Cardenas CE, Yang J, Anderson BM, Court LE, Brock KK. Advances in Auto-Segmentation. Seminars in Radiation Oncology, 29(3), 185–197, 07/2019.</w:t>
            </w:r>
          </w:p>
        </w:tc>
        <w:tc>
          <w:tcPr>
            <w:tcW w:type="dxa" w:w="2736"/>
          </w:tcPr>
          <w:p>
            <w:pPr>
              <w:spacing w:after="40"/>
            </w:pPr>
            <w:r/>
            <w:r>
              <w:rPr>
                <w:rFonts w:ascii="Times New Roman" w:hAnsi="Times New Roman" w:eastAsia="Times New Roman" w:cs="Times New Roman"/>
                <w:b w:val="0"/>
                <w:i w:val="0"/>
                <w:sz w:val="22"/>
              </w:rPr>
              <w:t>https://doi.org/10.1016/j.semradonc.2019.02.001</w:t>
            </w:r>
          </w:p>
        </w:tc>
        <w:tc>
          <w:tcPr>
            <w:tcW w:type="dxa" w:w="2952"/>
          </w:tcPr>
          <w:p>
            <w:pPr>
              <w:spacing w:after="40"/>
            </w:pPr>
            <w:r/>
            <w:r>
              <w:rPr>
                <w:rFonts w:ascii="Times New Roman" w:hAnsi="Times New Roman" w:eastAsia="Times New Roman" w:cs="Times New Roman"/>
                <w:b w:val="0"/>
                <w:i w:val="0"/>
                <w:sz w:val="22"/>
              </w:rPr>
              <w:t>Review article; good “other significant” candidate if a segmentation review is wanted.</w:t>
            </w:r>
          </w:p>
        </w:tc>
      </w:tr>
      <w:tr>
        <w:trPr>
          <w:cantSplit/>
        </w:trPr>
        <w:tc>
          <w:tcPr>
            <w:tcW w:type="dxa" w:w="504"/>
          </w:tcPr>
          <w:p>
            <w:pPr>
              <w:spacing w:after="40"/>
            </w:pPr>
            <w:r/>
            <w:r>
              <w:rPr>
                <w:rFonts w:ascii="Times New Roman" w:hAnsi="Times New Roman" w:eastAsia="Times New Roman" w:cs="Times New Roman"/>
                <w:b w:val="0"/>
                <w:i w:val="0"/>
                <w:sz w:val="22"/>
              </w:rPr>
              <w:t>C4</w:t>
            </w:r>
          </w:p>
        </w:tc>
        <w:tc>
          <w:tcPr>
            <w:tcW w:type="dxa" w:w="7920"/>
          </w:tcPr>
          <w:p>
            <w:pPr>
              <w:spacing w:after="40"/>
            </w:pPr>
            <w:r/>
            <w:r>
              <w:rPr>
                <w:rFonts w:ascii="Times New Roman" w:hAnsi="Times New Roman" w:eastAsia="Times New Roman" w:cs="Times New Roman"/>
                <w:b w:val="0"/>
                <w:i w:val="0"/>
                <w:sz w:val="22"/>
              </w:rPr>
              <w:t>Lin YM, Paolucci I, O’Connor CS, Anderson BM, Rigaud B, Fellman BM, Jones KA, Brock KK, Odisio BC. Ablative Margins of Colorectal Liver Metastases Using Deformable CT Image Registration and Autosegmentation. Radiology, 307(2), e221373, 04/2023.</w:t>
            </w:r>
          </w:p>
        </w:tc>
        <w:tc>
          <w:tcPr>
            <w:tcW w:type="dxa" w:w="2736"/>
          </w:tcPr>
          <w:p>
            <w:pPr>
              <w:spacing w:after="40"/>
            </w:pPr>
            <w:r/>
            <w:r>
              <w:rPr>
                <w:rFonts w:ascii="Times New Roman" w:hAnsi="Times New Roman" w:eastAsia="Times New Roman" w:cs="Times New Roman"/>
                <w:b w:val="0"/>
                <w:i w:val="0"/>
                <w:sz w:val="22"/>
              </w:rPr>
              <w:t>https://doi.org/10.1148/radiol.221373</w:t>
            </w:r>
          </w:p>
        </w:tc>
        <w:tc>
          <w:tcPr>
            <w:tcW w:type="dxa" w:w="2952"/>
          </w:tcPr>
          <w:p>
            <w:pPr>
              <w:spacing w:after="40"/>
            </w:pPr>
            <w:r/>
            <w:r>
              <w:rPr>
                <w:rFonts w:ascii="Times New Roman" w:hAnsi="Times New Roman" w:eastAsia="Times New Roman" w:cs="Times New Roman"/>
                <w:b w:val="0"/>
                <w:i w:val="0"/>
                <w:sz w:val="22"/>
              </w:rPr>
              <w:t>Clinical validation of the dissertation tools.</w:t>
            </w:r>
          </w:p>
        </w:tc>
      </w:tr>
      <w:tr>
        <w:trPr>
          <w:cantSplit/>
        </w:trPr>
        <w:tc>
          <w:tcPr>
            <w:tcW w:type="dxa" w:w="504"/>
          </w:tcPr>
          <w:p>
            <w:pPr>
              <w:spacing w:after="40"/>
            </w:pPr>
            <w:r/>
            <w:r>
              <w:rPr>
                <w:rFonts w:ascii="Times New Roman" w:hAnsi="Times New Roman" w:eastAsia="Times New Roman" w:cs="Times New Roman"/>
                <w:b w:val="0"/>
                <w:i w:val="0"/>
                <w:sz w:val="22"/>
              </w:rPr>
              <w:t>C5</w:t>
            </w:r>
          </w:p>
        </w:tc>
        <w:tc>
          <w:tcPr>
            <w:tcW w:type="dxa" w:w="7920"/>
          </w:tcPr>
          <w:p>
            <w:pPr>
              <w:spacing w:after="40"/>
            </w:pPr>
            <w:r/>
            <w:r>
              <w:rPr>
                <w:rFonts w:ascii="Times New Roman" w:hAnsi="Times New Roman" w:eastAsia="Times New Roman" w:cs="Times New Roman"/>
                <w:b w:val="0"/>
                <w:i w:val="0"/>
                <w:sz w:val="22"/>
              </w:rPr>
              <w:t>Covington EL, Suresh K, Anderson BM, Barker M, Dess K, Price JG, et al. Perceptions on and roadblocks to implementation of standardized nomenclature in radiation oncology: A survey from TG-263U1. Journal of Applied Clinical Medical Physics, 25(6), e14359, 06/2024.</w:t>
            </w:r>
          </w:p>
        </w:tc>
        <w:tc>
          <w:tcPr>
            <w:tcW w:type="dxa" w:w="2736"/>
          </w:tcPr>
          <w:p>
            <w:pPr>
              <w:spacing w:after="40"/>
            </w:pPr>
            <w:r/>
            <w:r>
              <w:rPr>
                <w:rFonts w:ascii="Times New Roman" w:hAnsi="Times New Roman" w:eastAsia="Times New Roman" w:cs="Times New Roman"/>
                <w:b w:val="0"/>
                <w:i w:val="0"/>
                <w:sz w:val="22"/>
              </w:rPr>
              <w:t>https://doi.org/10.1002/acm2.14359</w:t>
            </w:r>
          </w:p>
        </w:tc>
        <w:tc>
          <w:tcPr>
            <w:tcW w:type="dxa" w:w="2952"/>
          </w:tcPr>
          <w:p>
            <w:pPr>
              <w:spacing w:after="40"/>
            </w:pPr>
            <w:r/>
            <w:r>
              <w:rPr>
                <w:rFonts w:ascii="Times New Roman" w:hAnsi="Times New Roman" w:eastAsia="Times New Roman" w:cs="Times New Roman"/>
                <w:b w:val="0"/>
                <w:i w:val="0"/>
                <w:sz w:val="22"/>
              </w:rPr>
              <w:t>Pairs with Open RT Structures for a standardization-themed proposal.</w:t>
            </w:r>
          </w:p>
        </w:tc>
      </w:tr>
      <w:tr>
        <w:trPr>
          <w:cantSplit/>
        </w:trPr>
        <w:tc>
          <w:tcPr>
            <w:tcW w:type="dxa" w:w="504"/>
          </w:tcPr>
          <w:p>
            <w:pPr>
              <w:spacing w:after="40"/>
            </w:pPr>
            <w:r/>
            <w:r>
              <w:rPr>
                <w:rFonts w:ascii="Times New Roman" w:hAnsi="Times New Roman" w:eastAsia="Times New Roman" w:cs="Times New Roman"/>
                <w:b w:val="0"/>
                <w:i w:val="0"/>
                <w:sz w:val="22"/>
              </w:rPr>
              <w:t>C6</w:t>
            </w:r>
          </w:p>
        </w:tc>
        <w:tc>
          <w:tcPr>
            <w:tcW w:type="dxa" w:w="7920"/>
          </w:tcPr>
          <w:p>
            <w:pPr>
              <w:spacing w:after="40"/>
            </w:pPr>
            <w:r/>
            <w:r>
              <w:rPr>
                <w:rFonts w:ascii="Times New Roman" w:hAnsi="Times New Roman" w:eastAsia="Times New Roman" w:cs="Times New Roman"/>
                <w:b w:val="0"/>
                <w:i w:val="0"/>
                <w:sz w:val="22"/>
              </w:rPr>
              <w:t>Floyd W, Wahid KA, Anderson B, Knäusl B, Moreno AC. Large language models for scalable standardization in radiation oncology. Physics and Imaging in Radiation Oncology, 38, 100960, 03/2026.</w:t>
            </w:r>
          </w:p>
        </w:tc>
        <w:tc>
          <w:tcPr>
            <w:tcW w:type="dxa" w:w="2736"/>
          </w:tcPr>
          <w:p>
            <w:pPr>
              <w:spacing w:after="40"/>
            </w:pPr>
            <w:r/>
            <w:r>
              <w:rPr>
                <w:rFonts w:ascii="Times New Roman" w:hAnsi="Times New Roman" w:eastAsia="Times New Roman" w:cs="Times New Roman"/>
                <w:b w:val="0"/>
                <w:i w:val="0"/>
                <w:sz w:val="22"/>
              </w:rPr>
              <w:t>https://doi.org/10.1016/j.phro.2026.100960</w:t>
            </w:r>
          </w:p>
        </w:tc>
        <w:tc>
          <w:tcPr>
            <w:tcW w:type="dxa" w:w="2952"/>
          </w:tcPr>
          <w:p>
            <w:pPr>
              <w:spacing w:after="40"/>
            </w:pPr>
            <w:r/>
            <w:r>
              <w:rPr>
                <w:rFonts w:ascii="Times New Roman" w:hAnsi="Times New Roman" w:eastAsia="Times New Roman" w:cs="Times New Roman"/>
                <w:b w:val="0"/>
                <w:i w:val="0"/>
                <w:sz w:val="22"/>
              </w:rPr>
              <w:t>Absent from ORCID; enter manually if used.</w:t>
            </w:r>
          </w:p>
        </w:tc>
      </w:tr>
      <w:tr>
        <w:trPr>
          <w:cantSplit/>
        </w:trPr>
        <w:tc>
          <w:tcPr>
            <w:tcW w:type="dxa" w:w="504"/>
          </w:tcPr>
          <w:p>
            <w:pPr>
              <w:spacing w:after="40"/>
            </w:pPr>
            <w:r/>
            <w:r>
              <w:rPr>
                <w:rFonts w:ascii="Times New Roman" w:hAnsi="Times New Roman" w:eastAsia="Times New Roman" w:cs="Times New Roman"/>
                <w:b w:val="0"/>
                <w:i w:val="0"/>
                <w:sz w:val="22"/>
              </w:rPr>
              <w:t>C7</w:t>
            </w:r>
          </w:p>
        </w:tc>
        <w:tc>
          <w:tcPr>
            <w:tcW w:type="dxa" w:w="7920"/>
          </w:tcPr>
          <w:p>
            <w:pPr>
              <w:spacing w:after="40"/>
            </w:pPr>
            <w:r/>
            <w:r>
              <w:rPr>
                <w:rFonts w:ascii="Times New Roman" w:hAnsi="Times New Roman" w:eastAsia="Times New Roman" w:cs="Times New Roman"/>
                <w:b w:val="0"/>
                <w:i w:val="0"/>
                <w:sz w:val="22"/>
              </w:rPr>
              <w:t xml:space="preserve">Gao Y, Wells D, Bhattacharya S, Repka M, Lavrova L, Anderson B, et al. Deep Learning-Based Pelvic Vessel Auto-Segmentation for Standardized Lymph Node Delineation in Prostate Cancer Radiotherapy. Practical Radiation Oncology, 09/2026; volume, issue and pages </w:t>
            </w:r>
            <w:r>
              <w:rPr>
                <w:rFonts w:ascii="Times New Roman" w:hAnsi="Times New Roman" w:eastAsia="Times New Roman" w:cs="Times New Roman"/>
                <w:b/>
                <w:i w:val="0"/>
                <w:sz w:val="22"/>
                <w:highlight w:val="yellow"/>
              </w:rPr>
              <w:t>[CONFIRM: not yet assigned in Crossref]</w:t>
            </w:r>
            <w:r>
              <w:rPr>
                <w:rFonts w:ascii="Times New Roman" w:hAnsi="Times New Roman" w:eastAsia="Times New Roman" w:cs="Times New Roman"/>
                <w:b w:val="0"/>
                <w:i w:val="0"/>
                <w:sz w:val="22"/>
              </w:rPr>
              <w:t>.</w:t>
            </w:r>
          </w:p>
        </w:tc>
        <w:tc>
          <w:tcPr>
            <w:tcW w:type="dxa" w:w="2736"/>
          </w:tcPr>
          <w:p>
            <w:pPr>
              <w:spacing w:after="40"/>
            </w:pPr>
            <w:r/>
            <w:r>
              <w:rPr>
                <w:rFonts w:ascii="Times New Roman" w:hAnsi="Times New Roman" w:eastAsia="Times New Roman" w:cs="Times New Roman"/>
                <w:b w:val="0"/>
                <w:i w:val="0"/>
                <w:sz w:val="22"/>
              </w:rPr>
              <w:t>https://doi.org/10.1016/j.prro.2026.09.009</w:t>
            </w:r>
          </w:p>
        </w:tc>
        <w:tc>
          <w:tcPr>
            <w:tcW w:type="dxa" w:w="2952"/>
          </w:tcPr>
          <w:p>
            <w:pPr>
              <w:spacing w:after="40"/>
            </w:pPr>
            <w:r/>
            <w:r>
              <w:rPr>
                <w:rFonts w:ascii="Times New Roman" w:hAnsi="Times New Roman" w:eastAsia="Times New Roman" w:cs="Times New Roman"/>
                <w:b w:val="0"/>
                <w:i w:val="0"/>
                <w:sz w:val="22"/>
              </w:rPr>
              <w:t>Companion to A5. Absent from ORCID.</w:t>
            </w:r>
          </w:p>
        </w:tc>
      </w:tr>
      <w:tr>
        <w:trPr>
          <w:cantSplit/>
        </w:trPr>
        <w:tc>
          <w:tcPr>
            <w:tcW w:type="dxa" w:w="504"/>
          </w:tcPr>
          <w:p>
            <w:pPr>
              <w:spacing w:after="40"/>
            </w:pPr>
            <w:r/>
            <w:r>
              <w:rPr>
                <w:rFonts w:ascii="Times New Roman" w:hAnsi="Times New Roman" w:eastAsia="Times New Roman" w:cs="Times New Roman"/>
                <w:b w:val="0"/>
                <w:i w:val="0"/>
                <w:sz w:val="22"/>
              </w:rPr>
              <w:t>C8</w:t>
            </w:r>
          </w:p>
        </w:tc>
        <w:tc>
          <w:tcPr>
            <w:tcW w:type="dxa" w:w="7920"/>
          </w:tcPr>
          <w:p>
            <w:pPr>
              <w:spacing w:after="40"/>
            </w:pPr>
            <w:r/>
            <w:r>
              <w:rPr>
                <w:rFonts w:ascii="Times New Roman" w:hAnsi="Times New Roman" w:eastAsia="Times New Roman" w:cs="Times New Roman"/>
                <w:b w:val="0"/>
                <w:i w:val="0"/>
                <w:sz w:val="22"/>
              </w:rPr>
              <w:t>Anderson BM, Brock KK. Artificial intelligence-based image registration and segmentation. In: Wang Y, Qi XS (eds). Artificial Intelligence in Adaptive Radiation Therapy. IOP Publishing, 11/2025, chapter 9, pp. 9-1 to 9-31. ISBN 9780750361194.</w:t>
            </w:r>
          </w:p>
        </w:tc>
        <w:tc>
          <w:tcPr>
            <w:tcW w:type="dxa" w:w="2736"/>
          </w:tcPr>
          <w:p>
            <w:pPr>
              <w:spacing w:after="40"/>
            </w:pPr>
            <w:r/>
            <w:r>
              <w:rPr>
                <w:rFonts w:ascii="Times New Roman" w:hAnsi="Times New Roman" w:eastAsia="Times New Roman" w:cs="Times New Roman"/>
                <w:b w:val="0"/>
                <w:i w:val="0"/>
                <w:sz w:val="22"/>
              </w:rPr>
              <w:t>https://doi.org/10.1088/978-0-7503-6119-4ch9</w:t>
            </w:r>
          </w:p>
        </w:tc>
        <w:tc>
          <w:tcPr>
            <w:tcW w:type="dxa" w:w="2952"/>
          </w:tcPr>
          <w:p>
            <w:pPr>
              <w:spacing w:after="40"/>
            </w:pPr>
            <w:r/>
            <w:r>
              <w:rPr>
                <w:rFonts w:ascii="Times New Roman" w:hAnsi="Times New Roman" w:eastAsia="Times New Roman" w:cs="Times New Roman"/>
                <w:b w:val="0"/>
                <w:i w:val="0"/>
                <w:sz w:val="22"/>
              </w:rPr>
              <w:t>Book chapter, published (Crossref record checked 27 Oct 2026). The CV lists it as “Chapter 9: Imaging Registration and Auto-Segmentation” with no publisher or date; the published chapter title is shown here.</w:t>
            </w:r>
          </w:p>
        </w:tc>
      </w:tr>
      <w:tr>
        <w:trPr>
          <w:cantSplit/>
        </w:trPr>
        <w:tc>
          <w:tcPr>
            <w:tcW w:type="dxa" w:w="504"/>
          </w:tcPr>
          <w:p>
            <w:pPr>
              <w:spacing w:after="40"/>
            </w:pPr>
            <w:r/>
            <w:r>
              <w:rPr>
                <w:rFonts w:ascii="Times New Roman" w:hAnsi="Times New Roman" w:eastAsia="Times New Roman" w:cs="Times New Roman"/>
                <w:b w:val="0"/>
                <w:i w:val="0"/>
                <w:sz w:val="22"/>
              </w:rPr>
              <w:t>—</w:t>
            </w:r>
          </w:p>
        </w:tc>
        <w:tc>
          <w:tcPr>
            <w:tcW w:type="dxa" w:w="7920"/>
          </w:tcPr>
          <w:p>
            <w:pPr>
              <w:spacing w:after="40"/>
            </w:pPr>
            <w:r/>
            <w:r>
              <w:rPr>
                <w:rFonts w:ascii="Times New Roman" w:hAnsi="Times New Roman" w:eastAsia="Times New Roman" w:cs="Times New Roman"/>
                <w:b w:val="0"/>
                <w:i w:val="0"/>
                <w:sz w:val="22"/>
              </w:rPr>
              <w:t>Not eligible: the medRxiv preprint (Castelo et al., 02/2026) until accepted; conference abstracts and presentations; invited talks.</w:t>
            </w:r>
          </w:p>
        </w:tc>
        <w:tc>
          <w:tcPr>
            <w:tcW w:type="dxa" w:w="2736"/>
          </w:tcPr>
          <w:p>
            <w:pPr>
              <w:spacing w:after="40"/>
            </w:pPr>
            <w:r/>
            <w:r>
              <w:rPr>
                <w:rFonts w:ascii="Times New Roman" w:hAnsi="Times New Roman" w:eastAsia="Times New Roman" w:cs="Times New Roman"/>
                <w:b w:val="0"/>
                <w:i w:val="0"/>
                <w:sz w:val="22"/>
              </w:rPr>
              <w:t>—</w:t>
            </w:r>
          </w:p>
        </w:tc>
        <w:tc>
          <w:tcPr>
            <w:tcW w:type="dxa" w:w="2952"/>
          </w:tcPr>
          <w:p>
            <w:pPr>
              <w:spacing w:after="40"/>
            </w:pPr>
            <w:r/>
            <w:r>
              <w:rPr>
                <w:rFonts w:ascii="Times New Roman" w:hAnsi="Times New Roman" w:eastAsia="Times New Roman" w:cs="Times New Roman"/>
                <w:b w:val="0"/>
                <w:i w:val="0"/>
                <w:sz w:val="22"/>
              </w:rPr>
              <w:t>NSF: “unpublished documents not yet submitted for publication, invited lectures, and additional lists of products” are unacceptable.</w:t>
            </w:r>
          </w:p>
        </w:tc>
      </w:tr>
    </w:tbl>
    <w:p>
      <w:pPr>
        <w:spacing w:after="40"/>
      </w:pPr>
    </w:p>
    <w:p>
      <w:pPr>
        <w:pStyle w:val="Heading1"/>
        <w:keepNext/>
        <w:spacing w:before="280" w:after="80"/>
      </w:pPr>
      <w:r>
        <w:rPr>
          <w:rFonts w:ascii="Times New Roman" w:hAnsi="Times New Roman" w:eastAsia="Times New Roman" w:cs="Times New Roman"/>
          <w:b/>
          <w:i w:val="0"/>
          <w:sz w:val="28"/>
        </w:rPr>
        <w:t>5. Certification</w:t>
      </w:r>
    </w:p>
    <w:p>
      <w:pPr>
        <w:spacing w:after="80" w:before="0"/>
      </w:pPr>
      <w:r>
        <w:rPr>
          <w:rFonts w:ascii="Times New Roman" w:hAnsi="Times New Roman" w:eastAsia="Times New Roman" w:cs="Times New Roman"/>
          <w:b w:val="0"/>
          <w:i w:val="0"/>
          <w:sz w:val="22"/>
        </w:rPr>
        <w:t>The certification text lives inside SciENcv and is not typed in. After the sections above are complete, click Download PDF; SciENcv shows the certification (“I certify that the information provided is current, accurate, and complete … I am not a party to a malign foreign talent recruitment program …”) and Brian must click CERTIFY from his own NCBI account. A delegate can draft the document but cannot certify it. The certification date must be within 12 months of the proposal submission date; the PDF is then uploaded to the proposal in Research.gov.</w:t>
      </w:r>
    </w:p>
    <w:p>
      <w:pPr>
        <w:pStyle w:val="Heading1"/>
        <w:keepNext/>
        <w:spacing w:before="280" w:after="80"/>
      </w:pPr>
      <w:r>
        <w:rPr>
          <w:rFonts w:ascii="Times New Roman" w:hAnsi="Times New Roman" w:eastAsia="Times New Roman" w:cs="Times New Roman"/>
          <w:b/>
          <w:i w:val="0"/>
          <w:sz w:val="28"/>
        </w:rPr>
        <w:t>6. Open items for Brian</w:t>
      </w:r>
    </w:p>
    <w:p>
      <w:pPr>
        <w:pStyle w:val="ListBullet"/>
        <w:spacing w:after="60"/>
      </w:pPr>
      <w:r>
        <w:rPr>
          <w:rFonts w:ascii="Times New Roman" w:hAnsi="Times New Roman" w:eastAsia="Times New Roman" w:cs="Times New Roman"/>
          <w:b w:val="0"/>
          <w:i w:val="0"/>
          <w:sz w:val="22"/>
        </w:rPr>
        <w:t>Position title wording (Clinical Assistant Professor of Medical Physics vs. Assistant Professor, Medical Physics). Use the same wording in all four NSF documents.</w:t>
      </w:r>
    </w:p>
    <w:p>
      <w:pPr>
        <w:pStyle w:val="ListBullet"/>
        <w:spacing w:after="60"/>
      </w:pPr>
      <w:r>
        <w:rPr>
          <w:rFonts w:ascii="Times New Roman" w:hAnsi="Times New Roman" w:eastAsia="Times New Roman" w:cs="Times New Roman"/>
          <w:b w:val="0"/>
          <w:i w:val="0"/>
          <w:sz w:val="22"/>
        </w:rPr>
        <w:t>Completion dates: Ph.D. 05/2021 (NIH biosketch) or 06/2021 (SciENcv 02/2026); Residency 07/2023 (NIH) or 06/2023 (SciENcv). Check the diploma / residency certificate.</w:t>
      </w:r>
    </w:p>
    <w:p>
      <w:pPr>
        <w:pStyle w:val="ListBullet"/>
        <w:spacing w:after="60"/>
      </w:pPr>
      <w:r>
        <w:rPr>
          <w:rFonts w:ascii="Times New Roman" w:hAnsi="Times New Roman" w:eastAsia="Times New Roman" w:cs="Times New Roman"/>
          <w:b w:val="0"/>
          <w:i w:val="0"/>
          <w:sz w:val="22"/>
        </w:rPr>
        <w:t>Field of study for the S.M.S. and Ph.D.: plain “Medical Physics” (SciENcv 02/2026) or the NIH biosketch’s “Therapeutic” / “Diagnostic Imaging Medical Physics”.</w:t>
      </w:r>
    </w:p>
    <w:p>
      <w:pPr>
        <w:pStyle w:val="ListBullet"/>
        <w:spacing w:after="60"/>
      </w:pPr>
      <w:r>
        <w:rPr>
          <w:rFonts w:ascii="Times New Roman" w:hAnsi="Times New Roman" w:eastAsia="Times New Roman" w:cs="Times New Roman"/>
          <w:b w:val="0"/>
          <w:i w:val="0"/>
          <w:sz w:val="22"/>
        </w:rPr>
        <w:t>Residency entry type in the SciENcv Professional Preparation drop-down (Residency / Other / typed “Resident” as in 02/2026).</w:t>
      </w:r>
    </w:p>
    <w:p>
      <w:pPr>
        <w:pStyle w:val="ListBullet"/>
        <w:spacing w:after="60"/>
      </w:pPr>
      <w:r>
        <w:rPr>
          <w:rFonts w:ascii="Times New Roman" w:hAnsi="Times New Roman" w:eastAsia="Times New Roman" w:cs="Times New Roman"/>
          <w:b w:val="0"/>
          <w:i w:val="0"/>
          <w:sz w:val="22"/>
        </w:rPr>
        <w:t>Department names flagged in section 3: UNC adjunct appointment, MD Anderson graduate research, St. Joseph Hospital fellowship, Georgia Tech research assistantship; and a city/state for the Medical Physics Associate Editor entry.</w:t>
      </w:r>
    </w:p>
    <w:p>
      <w:pPr>
        <w:pStyle w:val="ListBullet"/>
        <w:spacing w:after="60"/>
      </w:pPr>
      <w:r>
        <w:rPr>
          <w:rFonts w:ascii="Times New Roman" w:hAnsi="Times New Roman" w:eastAsia="Times New Roman" w:cs="Times New Roman"/>
          <w:b w:val="0"/>
          <w:i w:val="0"/>
          <w:sz w:val="22"/>
        </w:rPr>
        <w:t>Whether to list Clinical Resident, Chief Resident, Ad hoc Associate Editor, and the AAPM committee memberships as appointments (section 3b). Recommendation: keep the titled roles, leave committee memberships for Synergistic Activities.</w:t>
      </w:r>
    </w:p>
    <w:p>
      <w:pPr>
        <w:pStyle w:val="ListBullet"/>
        <w:spacing w:after="60"/>
      </w:pPr>
      <w:r>
        <w:rPr>
          <w:rFonts w:ascii="Times New Roman" w:hAnsi="Times New Roman" w:eastAsia="Times New Roman" w:cs="Times New Roman"/>
          <w:b w:val="0"/>
          <w:i w:val="0"/>
          <w:sz w:val="22"/>
        </w:rPr>
        <w:t>TG-263 membership end date: CV Professional Service says 2021 – Present; CV Major Contributions says 2021–2025.</w:t>
      </w:r>
    </w:p>
    <w:p>
      <w:pPr>
        <w:pStyle w:val="ListBullet"/>
        <w:spacing w:after="60"/>
      </w:pPr>
      <w:r>
        <w:rPr>
          <w:rFonts w:ascii="Times New Roman" w:hAnsi="Times New Roman" w:eastAsia="Times New Roman" w:cs="Times New Roman"/>
          <w:b w:val="0"/>
          <w:i w:val="0"/>
          <w:sz w:val="22"/>
        </w:rPr>
        <w:t>Products: confirm the proposal topic and the A/B split (section 4). Swap in bench items (4c) as needed; at most five per list.</w:t>
      </w:r>
    </w:p>
    <w:p>
      <w:pPr>
        <w:pStyle w:val="ListBullet"/>
        <w:spacing w:after="60"/>
      </w:pPr>
      <w:r>
        <w:rPr>
          <w:rFonts w:ascii="Times New Roman" w:hAnsi="Times New Roman" w:eastAsia="Times New Roman" w:cs="Times New Roman"/>
          <w:b w:val="0"/>
          <w:i w:val="0"/>
          <w:sz w:val="22"/>
        </w:rPr>
        <w:t>Volume/issue/pages for A5 (Advances in Radiation Oncology 2026) and C7 (Practical Radiation Oncology 2026); first Keras release containing B5.</w:t>
      </w:r>
    </w:p>
    <w:p>
      <w:pPr>
        <w:pStyle w:val="ListBullet"/>
        <w:spacing w:after="60"/>
      </w:pPr>
      <w:r>
        <w:rPr>
          <w:rFonts w:ascii="Times New Roman" w:hAnsi="Times New Roman" w:eastAsia="Times New Roman" w:cs="Times New Roman"/>
          <w:b w:val="0"/>
          <w:i w:val="0"/>
          <w:sz w:val="22"/>
        </w:rPr>
        <w:t>ORCID gap: a previous session found Brian’s ORCID record missing works from 2022 onward. A2, A5, B3, B5 (and C6, C7, C8 if used) will not import; enter them manually in SciENcv or add them to ORCID first and re-sync.</w:t>
      </w:r>
    </w:p>
    <w:p>
      <w:pPr>
        <w:pStyle w:val="ListBullet"/>
        <w:spacing w:after="60"/>
      </w:pPr>
      <w:r>
        <w:rPr>
          <w:rFonts w:ascii="Times New Roman" w:hAnsi="Times New Roman" w:eastAsia="Times New Roman" w:cs="Times New Roman"/>
          <w:b w:val="0"/>
          <w:i w:val="0"/>
          <w:sz w:val="22"/>
        </w:rPr>
        <w:t>Certify in SciENcv from Brian’s own account; the certification date must fall within 12 months of proposal submission. The 02/2026 certified PDF in this repo is the NIH common form, not the NSF document, and cannot be submitted to NSF.</w:t>
      </w:r>
    </w:p>
    <w:p>
      <w:pPr>
        <w:pStyle w:val="ListBullet"/>
        <w:spacing w:after="60"/>
      </w:pPr>
      <w:r>
        <w:rPr>
          <w:rFonts w:ascii="Times New Roman" w:hAnsi="Times New Roman" w:eastAsia="Times New Roman" w:cs="Times New Roman"/>
          <w:b w:val="0"/>
          <w:i w:val="0"/>
          <w:sz w:val="22"/>
        </w:rPr>
        <w:t>CV discrepancies noticed while verifying citations (not changed here; separate /update-cv task): Open RT Structures date and author list; DicomRTTool paper title/date; DICOM attribute tool title (SOP vs Study Instance UID); COVER-ALL title and “Shan”/“Shah”; Frontiers journal name; elective-nodes paper author list (Dooley J); book chapter title, publisher (IOP) and date (11/2025).</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18"/>
      </w:rPr>
      <w:t xml:space="preserve">NSF Biographical Sketch worksheet, B. M. Anderson, prepared 27 October 2026. Proposal for review, not an official document. Page </w:t>
    </w:r>
    <w:r>
      <w:rPr>
        <w:rFonts w:ascii="Times New Roman" w:hAnsi="Times New Roman" w:eastAsia="Times New Roman" w:cs="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