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97B25" w14:textId="7A9EDB09" w:rsidR="00AA1C3D" w:rsidRPr="00D82662" w:rsidRDefault="00421163" w:rsidP="00421163">
      <w:pPr>
        <w:pStyle w:val="Heading1"/>
      </w:pPr>
      <w:r w:rsidRPr="00D82662">
        <w:t>Abstract</w:t>
      </w:r>
    </w:p>
    <w:p w14:paraId="734A862B" w14:textId="7DA994A5" w:rsidR="000C525E" w:rsidRPr="00D82662" w:rsidRDefault="007C0353" w:rsidP="00421163">
      <w:pPr>
        <w:rPr>
          <w:rFonts w:ascii="Calibri" w:hAnsi="Calibri" w:cs="Calibri"/>
        </w:rPr>
      </w:pPr>
      <w:r>
        <w:rPr>
          <w:b/>
          <w:bCs/>
        </w:rPr>
        <w:t>Background</w:t>
      </w:r>
      <w:r w:rsidR="000C525E" w:rsidRPr="00D82662">
        <w:rPr>
          <w:b/>
          <w:bCs/>
        </w:rPr>
        <w:t xml:space="preserve">: </w:t>
      </w:r>
      <w:r w:rsidR="00421163" w:rsidRPr="00D82662">
        <w:t xml:space="preserve">Consistency of nomenclature within radiation oncology is increasingly important as </w:t>
      </w:r>
      <w:r w:rsidR="00E12270" w:rsidRPr="00D82662">
        <w:t xml:space="preserve">big </w:t>
      </w:r>
      <w:r w:rsidR="00421163" w:rsidRPr="00D82662">
        <w:t>data</w:t>
      </w:r>
      <w:r w:rsidR="00AE7775" w:rsidRPr="00D82662">
        <w:t xml:space="preserve"> </w:t>
      </w:r>
      <w:r w:rsidR="00E12270" w:rsidRPr="00D82662">
        <w:t xml:space="preserve">efforts </w:t>
      </w:r>
      <w:r w:rsidR="00AE7775" w:rsidRPr="00D82662">
        <w:t>and</w:t>
      </w:r>
      <w:r w:rsidR="00421163" w:rsidRPr="00D82662">
        <w:t xml:space="preserve"> </w:t>
      </w:r>
      <w:r w:rsidR="00E12270" w:rsidRPr="00D82662">
        <w:t xml:space="preserve">data </w:t>
      </w:r>
      <w:r w:rsidR="00421163" w:rsidRPr="00D82662">
        <w:t xml:space="preserve">sharing become more </w:t>
      </w:r>
      <w:r w:rsidR="00707FC1">
        <w:t>feasible</w:t>
      </w:r>
      <w:r w:rsidR="00421163" w:rsidRPr="00D82662">
        <w:t>.</w:t>
      </w:r>
      <w:r w:rsidR="00C8268F" w:rsidRPr="00D82662">
        <w:t xml:space="preserve"> </w:t>
      </w:r>
      <w:r w:rsidR="00E12270" w:rsidRPr="00D82662">
        <w:t>A</w:t>
      </w:r>
      <w:r w:rsidR="00C8268F" w:rsidRPr="00D82662">
        <w:t>utomation of radiation oncology workflows depend</w:t>
      </w:r>
      <w:r w:rsidR="00890EA2" w:rsidRPr="00D82662">
        <w:t>s</w:t>
      </w:r>
      <w:r w:rsidR="00C8268F" w:rsidRPr="00D82662">
        <w:t xml:space="preserve"> on standardized contour nomenclature</w:t>
      </w:r>
      <w:r w:rsidR="000F70C5" w:rsidRPr="00D82662">
        <w:t xml:space="preserve"> </w:t>
      </w:r>
      <w:r w:rsidR="00386683" w:rsidRPr="00D82662">
        <w:t>which</w:t>
      </w:r>
      <w:r w:rsidR="000F70C5" w:rsidRPr="00D82662">
        <w:t xml:space="preserve"> enable</w:t>
      </w:r>
      <w:r w:rsidR="003E74E4" w:rsidRPr="00D82662">
        <w:t>s</w:t>
      </w:r>
      <w:r w:rsidR="000F70C5" w:rsidRPr="00D82662">
        <w:t xml:space="preserve"> </w:t>
      </w:r>
      <w:r w:rsidR="000C525E" w:rsidRPr="00D82662">
        <w:t>toxicity and outcomes research</w:t>
      </w:r>
      <w:r w:rsidR="00CF2821" w:rsidRPr="00D82662">
        <w:t xml:space="preserve">, while also reducing medical errors and facilitating </w:t>
      </w:r>
      <w:r w:rsidR="00971C47" w:rsidRPr="00D82662">
        <w:t>quality improvement activities</w:t>
      </w:r>
      <w:r w:rsidR="00C8268F" w:rsidRPr="00D82662">
        <w:t xml:space="preserve">. </w:t>
      </w:r>
      <w:r w:rsidR="00421163" w:rsidRPr="00D82662">
        <w:t xml:space="preserve"> </w:t>
      </w:r>
      <w:r w:rsidR="00C218EC" w:rsidRPr="00D82662">
        <w:t xml:space="preserve">Recommendations for standardized nomenclature have been published in the </w:t>
      </w:r>
      <w:r w:rsidR="00421163" w:rsidRPr="00D82662">
        <w:t>American Association of Physicists in Medicine (AAPM</w:t>
      </w:r>
      <w:r w:rsidR="00C218EC" w:rsidRPr="00D82662">
        <w:t xml:space="preserve">) report from </w:t>
      </w:r>
      <w:r w:rsidR="006619ED" w:rsidRPr="00D82662">
        <w:t xml:space="preserve">Task Group </w:t>
      </w:r>
      <w:r w:rsidR="00421163" w:rsidRPr="00D82662">
        <w:t>263</w:t>
      </w:r>
      <w:r w:rsidR="00C218EC" w:rsidRPr="00D82662">
        <w:t>.</w:t>
      </w:r>
      <w:r w:rsidR="00DD09CD" w:rsidRPr="00D82662">
        <w:t xml:space="preserve"> </w:t>
      </w:r>
      <w:r w:rsidR="0056085F" w:rsidRPr="00D82662">
        <w:t>T</w:t>
      </w:r>
      <w:r w:rsidR="008734E6" w:rsidRPr="00D82662">
        <w:t>ransit</w:t>
      </w:r>
      <w:r w:rsidR="00711A89" w:rsidRPr="00D82662">
        <w:t>ioning</w:t>
      </w:r>
      <w:r w:rsidR="008734E6" w:rsidRPr="00D82662">
        <w:t xml:space="preserve"> </w:t>
      </w:r>
      <w:r w:rsidR="00007E18" w:rsidRPr="00D82662">
        <w:t xml:space="preserve">to </w:t>
      </w:r>
      <w:r w:rsidR="00711A89" w:rsidRPr="00D82662">
        <w:t>TG-263 requires creation and management of structure template</w:t>
      </w:r>
      <w:r w:rsidR="003D3124" w:rsidRPr="00D82662">
        <w:t xml:space="preserve"> libraries</w:t>
      </w:r>
      <w:r w:rsidR="008F4115" w:rsidRPr="00D82662">
        <w:t xml:space="preserve"> and retraining of staff, </w:t>
      </w:r>
      <w:r w:rsidR="00007682" w:rsidRPr="00D82662">
        <w:t>which can be a considerable burden</w:t>
      </w:r>
      <w:r w:rsidR="00D62CCD" w:rsidRPr="00D82662">
        <w:t xml:space="preserve"> on clinical resources</w:t>
      </w:r>
      <w:r w:rsidR="00982F5A" w:rsidRPr="00D82662">
        <w:t xml:space="preserve">. </w:t>
      </w:r>
      <w:r w:rsidR="000C525E" w:rsidRPr="00D82662">
        <w:rPr>
          <w:rFonts w:ascii="Calibri" w:hAnsi="Calibri" w:cs="Calibri"/>
        </w:rPr>
        <w:t>Our aim is to develop a program that allows users to create TG-263 compliant structure templates in English, Spanish, or French to facilitate data sharing.</w:t>
      </w:r>
    </w:p>
    <w:p w14:paraId="4BBC7991" w14:textId="5BE6903C" w:rsidR="000C525E" w:rsidRDefault="000C525E" w:rsidP="000C525E">
      <w:r w:rsidRPr="00D82662">
        <w:rPr>
          <w:rFonts w:ascii="Calibri" w:hAnsi="Calibri" w:cs="Calibri"/>
          <w:b/>
          <w:bCs/>
        </w:rPr>
        <w:t>Methods</w:t>
      </w:r>
      <w:r w:rsidRPr="00D82662">
        <w:rPr>
          <w:rFonts w:ascii="Calibri" w:hAnsi="Calibri" w:cs="Calibri"/>
        </w:rPr>
        <w:t xml:space="preserve">: </w:t>
      </w:r>
      <w:r w:rsidRPr="00D82662">
        <w:t>53 pre-made structure templates were arranged by treated organ based on an American Society for Radiation Oncology (ASTRO) consensus paper. Templates were further customized with common target structures, relevant OARs (e.g., Spleen for anatomically relevant sites such as gastroesophageal junction or stomach), sub-</w:t>
      </w:r>
      <w:proofErr w:type="gramStart"/>
      <w:r w:rsidRPr="00D82662">
        <w:t>site specific</w:t>
      </w:r>
      <w:proofErr w:type="gramEnd"/>
      <w:r w:rsidRPr="00D82662">
        <w:t xml:space="preserve"> templates (e.g. partial breast, whole breast, intact prostate, postoperative prostate, etc.) and brachytherapy templates. An informal consensus on OAR and target coloration was also achieved, though color selections are fully customizable within the program.  </w:t>
      </w:r>
    </w:p>
    <w:p w14:paraId="23E3F397" w14:textId="75B6E29C" w:rsidR="000D226B" w:rsidRPr="00BA3B44" w:rsidRDefault="000D226B" w:rsidP="000C525E">
      <w:pPr>
        <w:rPr>
          <w:b/>
          <w:bCs/>
        </w:rPr>
      </w:pPr>
      <w:r>
        <w:rPr>
          <w:b/>
          <w:bCs/>
        </w:rPr>
        <w:t xml:space="preserve">Results: </w:t>
      </w:r>
      <w:r w:rsidRPr="00D82662">
        <w:t xml:space="preserve">The resulting program is usable on any Windows system and generates template files in practice-specific DICOM or XML formats, extracting standardized structure nomenclature from an online database </w:t>
      </w:r>
      <w:r w:rsidRPr="00AF4EBE">
        <w:rPr>
          <w:b/>
          <w:bCs/>
        </w:rPr>
        <w:t>maintained by members of the TG-263U1 Task Group which ensures continuous access to up-to-date templates</w:t>
      </w:r>
      <w:r w:rsidRPr="00D82662">
        <w:t>.</w:t>
      </w:r>
    </w:p>
    <w:p w14:paraId="248C28B7" w14:textId="0F57A583" w:rsidR="00421163" w:rsidRPr="00D82662" w:rsidRDefault="000C525E" w:rsidP="000C525E">
      <w:r w:rsidRPr="00D82662">
        <w:rPr>
          <w:b/>
          <w:bCs/>
        </w:rPr>
        <w:t xml:space="preserve">Conclusions: </w:t>
      </w:r>
      <w:bookmarkStart w:id="0" w:name="_Hlk142223442"/>
      <w:r w:rsidR="00B45318" w:rsidRPr="00D82662">
        <w:t xml:space="preserve">We have developed a tool to easily </w:t>
      </w:r>
      <w:proofErr w:type="gramStart"/>
      <w:r w:rsidR="00B45318" w:rsidRPr="00D82662">
        <w:t>create</w:t>
      </w:r>
      <w:proofErr w:type="gramEnd"/>
      <w:r w:rsidR="00E70234">
        <w:t xml:space="preserve"> and name</w:t>
      </w:r>
      <w:r w:rsidR="00A554FA">
        <w:t xml:space="preserve"> DICOM-RT structures sets that are</w:t>
      </w:r>
      <w:r w:rsidR="00B45318" w:rsidRPr="00D82662">
        <w:t xml:space="preserve"> TG-263-compliant for all planning systems utilizing the DICOM standard</w:t>
      </w:r>
      <w:bookmarkEnd w:id="0"/>
      <w:r w:rsidR="00B45318" w:rsidRPr="00D82662">
        <w:t xml:space="preserve">. </w:t>
      </w:r>
      <w:bookmarkStart w:id="1" w:name="_Hlk142223572"/>
      <w:r w:rsidR="00D65047" w:rsidRPr="00D82662">
        <w:t xml:space="preserve">The program </w:t>
      </w:r>
      <w:r w:rsidR="00FC4786" w:rsidRPr="00D82662">
        <w:t>and source code are</w:t>
      </w:r>
      <w:r w:rsidR="00D65047" w:rsidRPr="00D82662">
        <w:t xml:space="preserve"> publicly available via GitHub</w:t>
      </w:r>
      <w:r w:rsidR="00A554FA">
        <w:t>, encouraging f</w:t>
      </w:r>
      <w:r w:rsidR="00D65047" w:rsidRPr="00D82662">
        <w:t xml:space="preserve">eedback </w:t>
      </w:r>
      <w:r w:rsidR="00185E36" w:rsidRPr="00D82662">
        <w:t xml:space="preserve">from </w:t>
      </w:r>
      <w:r w:rsidR="00D65047" w:rsidRPr="00D82662">
        <w:t>community use</w:t>
      </w:r>
      <w:r w:rsidR="00AC64AA" w:rsidRPr="00D82662">
        <w:t xml:space="preserve">rs </w:t>
      </w:r>
      <w:r w:rsidR="004460A1" w:rsidRPr="00D82662">
        <w:t xml:space="preserve">for improvement and </w:t>
      </w:r>
      <w:r w:rsidR="00AC64AA" w:rsidRPr="00D82662">
        <w:t xml:space="preserve">guide </w:t>
      </w:r>
      <w:r w:rsidR="009641D6" w:rsidRPr="00D82662">
        <w:t xml:space="preserve">further </w:t>
      </w:r>
      <w:r w:rsidR="00AC64AA" w:rsidRPr="00D82662">
        <w:t>development</w:t>
      </w:r>
      <w:r w:rsidR="00D65047" w:rsidRPr="00D82662">
        <w:t>.</w:t>
      </w:r>
    </w:p>
    <w:bookmarkEnd w:id="1"/>
    <w:p w14:paraId="7119B36D" w14:textId="77777777" w:rsidR="007F1F95" w:rsidRPr="00D82662" w:rsidRDefault="007F1F95" w:rsidP="007F1F95">
      <w:pPr>
        <w:pStyle w:val="Heading1"/>
        <w:pageBreakBefore/>
        <w:sectPr w:rsidR="007F1F95" w:rsidRPr="00D82662" w:rsidSect="007F1F95">
          <w:pgSz w:w="12240" w:h="15840"/>
          <w:pgMar w:top="1440" w:right="1440" w:bottom="1440" w:left="1440" w:header="720" w:footer="720" w:gutter="0"/>
          <w:cols w:space="720"/>
          <w:docGrid w:linePitch="360"/>
        </w:sectPr>
      </w:pPr>
    </w:p>
    <w:p w14:paraId="00147A5F" w14:textId="2A47FA94" w:rsidR="00C53E81" w:rsidRPr="00D82662" w:rsidRDefault="00C53E81" w:rsidP="007F1F95">
      <w:pPr>
        <w:pStyle w:val="Heading1"/>
        <w:pageBreakBefore/>
      </w:pPr>
      <w:r w:rsidRPr="00D82662">
        <w:lastRenderedPageBreak/>
        <w:t>Introduction</w:t>
      </w:r>
    </w:p>
    <w:p w14:paraId="3BE2278D" w14:textId="58A4A4C9" w:rsidR="007B7E1B" w:rsidRDefault="005F1E83" w:rsidP="00421163">
      <w:bookmarkStart w:id="2" w:name="_Hlk142466203"/>
      <w:r w:rsidRPr="00D82662">
        <w:t>The creation of treatment plans in radiation oncology require</w:t>
      </w:r>
      <w:r w:rsidR="005B0A92" w:rsidRPr="00D82662">
        <w:t>s</w:t>
      </w:r>
      <w:r w:rsidRPr="00D82662">
        <w:t xml:space="preserve"> the </w:t>
      </w:r>
      <w:r w:rsidR="00394FA5" w:rsidRPr="00D82662">
        <w:t xml:space="preserve">delineation </w:t>
      </w:r>
      <w:r w:rsidRPr="00D82662">
        <w:t xml:space="preserve">of </w:t>
      </w:r>
      <w:r w:rsidR="00C53E81" w:rsidRPr="00D82662">
        <w:t>regions of interest (ROIs)</w:t>
      </w:r>
      <w:r w:rsidR="005B0A92" w:rsidRPr="00D82662">
        <w:t>,</w:t>
      </w:r>
      <w:r w:rsidRPr="00D82662">
        <w:t xml:space="preserve"> which </w:t>
      </w:r>
      <w:r w:rsidR="00EB6A91" w:rsidRPr="00D82662">
        <w:t>primarily</w:t>
      </w:r>
      <w:r w:rsidRPr="00D82662">
        <w:t xml:space="preserve"> represent structures such as </w:t>
      </w:r>
      <w:r w:rsidR="003E6FAF">
        <w:t xml:space="preserve">treatment </w:t>
      </w:r>
      <w:r w:rsidR="00F73C09" w:rsidRPr="00D82662">
        <w:t>volumes</w:t>
      </w:r>
      <w:r w:rsidR="00394FA5" w:rsidRPr="00D82662">
        <w:t xml:space="preserve"> </w:t>
      </w:r>
      <w:r w:rsidR="0037727C">
        <w:t xml:space="preserve">(TVs) </w:t>
      </w:r>
      <w:r w:rsidR="00394FA5" w:rsidRPr="00D82662">
        <w:t>and</w:t>
      </w:r>
      <w:r w:rsidR="00C53E81" w:rsidRPr="00D82662">
        <w:t xml:space="preserve"> </w:t>
      </w:r>
      <w:r w:rsidR="007F3FF8" w:rsidRPr="00D82662">
        <w:t xml:space="preserve">organs at risk (OARs). </w:t>
      </w:r>
      <w:r w:rsidR="0037727C">
        <w:t>P</w:t>
      </w:r>
      <w:r w:rsidR="003E6FAF">
        <w:t xml:space="preserve">roper labeling is important in the evaluation of generated treatment plans, </w:t>
      </w:r>
      <w:r w:rsidR="0037727C">
        <w:t>both for</w:t>
      </w:r>
      <w:r w:rsidR="003E6FAF">
        <w:t xml:space="preserve"> comparing plans from other individuals/institutions</w:t>
      </w:r>
      <w:r w:rsidR="007B7E1B">
        <w:t xml:space="preserve">, and </w:t>
      </w:r>
      <w:r w:rsidR="0037727C">
        <w:t>for</w:t>
      </w:r>
      <w:r w:rsidR="007B7E1B">
        <w:t xml:space="preserve"> curating large data sets from multiple institutions</w:t>
      </w:r>
      <w:r w:rsidR="003E6FAF">
        <w:t>.</w:t>
      </w:r>
      <w:bookmarkEnd w:id="2"/>
      <w:r w:rsidR="003E6FAF">
        <w:t xml:space="preserve"> </w:t>
      </w:r>
      <w:r w:rsidR="00643E40">
        <w:t>With large datasets</w:t>
      </w:r>
      <w:r w:rsidR="007B7E1B">
        <w:t>, incorrectly label</w:t>
      </w:r>
      <w:r w:rsidR="00643E40">
        <w:t>s are</w:t>
      </w:r>
      <w:r w:rsidR="007B7E1B">
        <w:t xml:space="preserve"> extremely difficult to identify, and so proper and consistent labeling is exceedingly important.</w:t>
      </w:r>
      <w:r w:rsidR="0037727C">
        <w:t xml:space="preserve"> Standardized nomenclature also enables automated structure segmentation and treatment planning workflows.</w:t>
      </w:r>
    </w:p>
    <w:p w14:paraId="1FF455E3" w14:textId="54C6640E" w:rsidR="00AF02E7" w:rsidRPr="00D82662" w:rsidRDefault="007F3FF8" w:rsidP="00421163">
      <w:r w:rsidRPr="00D82662">
        <w:t>While Digital Imaging and Communications in Medicine</w:t>
      </w:r>
      <w:r w:rsidR="00EF4F4E">
        <w:t xml:space="preserve"> radiation therapy</w:t>
      </w:r>
      <w:r w:rsidRPr="00D82662">
        <w:t xml:space="preserve"> (DICOM</w:t>
      </w:r>
      <w:r w:rsidR="00EF4F4E">
        <w:t>-RT</w:t>
      </w:r>
      <w:r w:rsidRPr="00D82662">
        <w:t>)</w:t>
      </w:r>
      <w:r w:rsidR="00EF4F4E">
        <w:t xml:space="preserve"> </w:t>
      </w:r>
      <w:r w:rsidR="005F1E83" w:rsidRPr="00D82662">
        <w:t xml:space="preserve">standards </w:t>
      </w:r>
      <w:r w:rsidR="000D758E" w:rsidRPr="00D82662">
        <w:t xml:space="preserve">specify </w:t>
      </w:r>
      <w:r w:rsidR="005F1E83" w:rsidRPr="00D82662">
        <w:t>data format</w:t>
      </w:r>
      <w:r w:rsidR="00B647A2" w:rsidRPr="00D82662">
        <w:t>s</w:t>
      </w:r>
      <w:r w:rsidRPr="00D82662">
        <w:t xml:space="preserve"> </w:t>
      </w:r>
      <w:r w:rsidR="005F1E83" w:rsidRPr="00D82662">
        <w:t xml:space="preserve">required to </w:t>
      </w:r>
      <w:r w:rsidR="0011397C" w:rsidRPr="00D82662">
        <w:t xml:space="preserve">electronically communicate </w:t>
      </w:r>
      <w:r w:rsidR="005F1E83" w:rsidRPr="00D82662">
        <w:t xml:space="preserve">information about </w:t>
      </w:r>
      <w:r w:rsidR="007B7E1B">
        <w:t>the structures</w:t>
      </w:r>
      <w:r w:rsidR="005F1E83" w:rsidRPr="00D82662">
        <w:t xml:space="preserve">, </w:t>
      </w:r>
      <w:r w:rsidR="00BE79D0" w:rsidRPr="00D82662">
        <w:t xml:space="preserve">users are </w:t>
      </w:r>
      <w:r w:rsidR="00772A9B" w:rsidRPr="00D82662">
        <w:t xml:space="preserve">individually </w:t>
      </w:r>
      <w:r w:rsidR="00BE79D0" w:rsidRPr="00D82662">
        <w:t xml:space="preserve">responsible for creating and </w:t>
      </w:r>
      <w:r w:rsidR="007B7E1B">
        <w:t>naming these in the</w:t>
      </w:r>
      <w:r w:rsidR="00BE79D0" w:rsidRPr="00D82662">
        <w:t xml:space="preserve"> treatment planning system</w:t>
      </w:r>
      <w:r w:rsidR="003E6FAF">
        <w:t>s</w:t>
      </w:r>
      <w:r w:rsidR="00BE79D0" w:rsidRPr="00D82662">
        <w:t xml:space="preserve"> (TPS)</w:t>
      </w:r>
      <w:r w:rsidRPr="00D82662">
        <w:t>.</w:t>
      </w:r>
      <w:r w:rsidR="00BE79D0" w:rsidRPr="00D82662">
        <w:t xml:space="preserve">  </w:t>
      </w:r>
      <w:r w:rsidR="00BC7DAB" w:rsidRPr="00D82662">
        <w:t xml:space="preserve">Labeling </w:t>
      </w:r>
      <w:r w:rsidR="009100C1" w:rsidRPr="00D82662">
        <w:t xml:space="preserve">structures </w:t>
      </w:r>
      <w:r w:rsidR="00BC7DAB" w:rsidRPr="00D82662">
        <w:t xml:space="preserve">manually </w:t>
      </w:r>
      <w:r w:rsidR="00EC6CC6" w:rsidRPr="00D82662">
        <w:t>is</w:t>
      </w:r>
      <w:r w:rsidR="009100C1" w:rsidRPr="00D82662">
        <w:t xml:space="preserve"> tedious</w:t>
      </w:r>
      <w:r w:rsidR="00BE79D0" w:rsidRPr="00D82662">
        <w:t xml:space="preserve">, </w:t>
      </w:r>
      <w:r w:rsidR="00836518" w:rsidRPr="00D82662">
        <w:t>error-</w:t>
      </w:r>
      <w:r w:rsidR="009100C1" w:rsidRPr="00D82662">
        <w:t>prone (</w:t>
      </w:r>
      <w:r w:rsidR="00C04C5C" w:rsidRPr="00D82662">
        <w:t xml:space="preserve">e.g., </w:t>
      </w:r>
      <w:r w:rsidR="009100C1" w:rsidRPr="00D82662">
        <w:t>‘Brian’ instead of ‘Brain’)</w:t>
      </w:r>
      <w:r w:rsidR="00BE79D0" w:rsidRPr="00D82662">
        <w:t>, and variable</w:t>
      </w:r>
      <w:r w:rsidR="000958C1" w:rsidRPr="00D82662">
        <w:t xml:space="preserve"> (</w:t>
      </w:r>
      <w:r w:rsidR="00C04C5C" w:rsidRPr="00D82662">
        <w:t>e.g.,</w:t>
      </w:r>
      <w:r w:rsidR="00BE79D0" w:rsidRPr="00D82662">
        <w:t xml:space="preserve"> </w:t>
      </w:r>
      <w:r w:rsidR="000958C1" w:rsidRPr="00D82662">
        <w:t>‘</w:t>
      </w:r>
      <w:proofErr w:type="spellStart"/>
      <w:r w:rsidR="000958C1" w:rsidRPr="00D82662">
        <w:t>Lung_R</w:t>
      </w:r>
      <w:proofErr w:type="spellEnd"/>
      <w:r w:rsidR="000958C1" w:rsidRPr="00D82662">
        <w:t>’ vs ‘Right Lung’)</w:t>
      </w:r>
      <w:r w:rsidR="002E4D60" w:rsidRPr="00D82662">
        <w:fldChar w:fldCharType="begin" w:fldLock="1"/>
      </w:r>
      <w:r w:rsidR="002E4D60" w:rsidRPr="00D82662">
        <w:instrText>ADDIN CSL_CITATION {"citationItems":[{"id":"ITEM-1","itemData":{"DOI":"10.1016/J.IJROBP.2017.12.013","ISSN":"1879-355X","PMID":"29485047","abstract":"A substantial barrier to the single- and multi-institutional aggregation of data to supporting clinical trials, practice quality improvement efforts, and development of big data analytics resource systems is the lack of standardized nomenclatures for expressing dosimetric data. To address this issue, the American Association of Physicists in Medicine (AAPM) Task Group 263 was charged with providing nomenclature guidelines and values in radiation oncology for use in clinical trials, data-pooling initiatives, population-based studies, and routine clinical care by standardizing: (1) structure names across image processing and treatment planning system platforms; (2) nomenclature for dosimetric data (eg, dose–volume histogram [DVH]-based metrics); (3) templates for clinical trial groups and users of an initial subset of software platforms to facilitate adoption of the standards; (4) formalism for nomenclature schema, which can accommodate the addition of other structures defined in the future. A multisociety, multidisciplinary, multinational group of 57 members representing stake holders ranging from large academic centers to community clinics and vendors was assembled, including physicists, physicians, dosimetrists, and vendors. The stakeholder groups represented in the membership included the AAPM, American Society for Radiation Oncology (ASTRO), NRG Oncology, European Society for Radiation Oncology (ESTRO), Radiation Therapy Oncology Group (RTOG), Children's Oncology Group (COG), Integrating Healthcare Enterprise in Radiation Oncology (IHE-RO), and Digital Imaging and Communications in Medicine working group (DICOM WG); A nomenclature system for target and organ at risk volumes and DVH nomenclature was developed and piloted to demonstrate viability across a range of clinics and within the framework of clinical trials. The final report was approved by AAPM in October 2017. The approval process included review by 8 AAPM committees, with additional review by ASTRO, European Society for Radiation Oncology (ESTRO), and American Association of Medical Dosimetrists (AAMD). This Executive Summary of the report highlights the key recommendations for clinical practice, research, and trials.","author":[{"dropping-particle":"","family":"Mayo","given":"Charles S.","non-dropping-particle":"","parse-names":false,"suffix":""},{"dropping-particle":"","family":"Moran","given":"Jean M.","non-dropping-particle":"","parse-names":false,"suffix":""},{"dropping-particle":"","family":"Bosch","given":"Walter","non-dropping-particle":"","parse-names":false,"suffix":""},{"dropping-particle":"","family":"Xiao","given":"Ying","non-dropping-particle":"","parse-names":false,"suffix":""},{"dropping-particle":"","family":"McNutt","given":"Todd","non-dropping-particle":"","parse-names":false,"suffix":""},{"dropping-particle":"","family":"Popple","given":"Richard","non-dropping-particle":"","parse-names":false,"suffix":""},{"dropping-particle":"","family":"Michalski","given":"Jeff","non-dropping-particle":"","parse-names":false,"suffix":""},{"dropping-particle":"","family":"Feng","given":"Mary","non-dropping-particle":"","parse-names":false,"suffix":""},{"dropping-particle":"","family":"Marks","given":"Lawrence B.","non-dropping-particle":"","parse-names":false,"suffix":""},{"dropping-particle":"","family":"Fuller","given":"Clifton D.","non-dropping-particle":"","parse-names":false,"suffix":""},{"dropping-particle":"","family":"Yorke","given":"Ellen","non-dropping-particle":"","parse-names":false,"suffix":""},{"dropping-particle":"","family":"Palta","given":"Jatinder","non-dropping-particle":"","parse-names":false,"suffix":""},{"dropping-particle":"","family":"Gabriel","given":"Peter E.","non-dropping-particle":"","parse-names":false,"suffix":""},{"dropping-particle":"","family":"Molineu","given":"Andrea","non-dropping-particle":"","parse-names":false,"suffix":""},{"dropping-particle":"","family":"Matuszak","given":"Martha M.","non-dropping-particle":"","parse-names":false,"suffix":""},{"dropping-particle":"","family":"Covington","given":"Elizabeth","non-dropping-particle":"","parse-names":false,"suffix":""},{"dropping-particle":"","family":"Masi","given":"Kathryn","non-dropping-particle":"","parse-names":false,"suffix":""},{"dropping-particle":"","family":"Richardson","given":"Susan L.","non-dropping-particle":"","parse-names":false,"suffix":""},{"dropping-particle":"","family":"Ritter","given":"Timothy","non-dropping-particle":"","parse-names":false,"suffix":""},{"dropping-particle":"","family":"Morgas","given":"Tomasz","non-dropping-particle":"","parse-names":false,"suffix":""},{"dropping-particle":"","family":"Flampouri","given":"Stella","non-dropping-particle":"","parse-names":false,"suffix":""},{"dropping-particle":"","family":"Santanam","given":"Lakshmi","non-dropping-particle":"","parse-names":false,"suffix":""},{"dropping-particle":"","family":"Moore","given":"Joseph A.","non-dropping-particle":"","parse-names":false,"suffix":""},{"dropping-particle":"","family":"Purdie","given":"Thomas G.","non-dropping-particle":"","parse-names":false,"suffix":""},{"dropping-particle":"","family":"Miller","given":"Robert C.","non-dropping-particle":"","parse-names":false,"suffix":""},{"dropping-particle":"","family":"Hurkmans","given":"Coen","non-dropping-particle":"","parse-names":false,"suffix":""},{"dropping-particle":"","family":"Adams","given":"Judy","non-dropping-particle":"","parse-names":false,"suffix":""},{"dropping-particle":"","family":"Jackie Wu","given":"Qing Rong","non-dropping-particle":"","parse-names":false,"suffix":""},{"dropping-particle":"","family":"Fox","given":"Colleen J.","non-dropping-particle":"","parse-names":false,"suffix":""},{"dropping-particle":"","family":"Siochi","given":"Ramon Alfredo","non-dropping-particle":"","parse-names":false,"suffix":""},{"dropping-particle":"","family":"Brown","given":"Norman L.","non-dropping-particle":"","parse-names":false,"suffix":""},{"dropping-particle":"","family":"Verbakel","given":"Wilko","non-dropping-particle":"","parse-names":false,"suffix":""},{"dropping-particle":"","family":"Archambault","given":"Yves","non-dropping-particle":"","parse-names":false,"suffix":""},{"dropping-particle":"","family":"Chmura","given":"Steven J.","non-dropping-particle":"","parse-names":false,"suffix":""},{"dropping-particle":"","family":"Dekker","given":"Andre L.","non-dropping-particle":"","parse-names":false,"suffix":""},{"dropping-particle":"","family":"Eagle","given":"Don G.","non-dropping-particle":"","parse-names":false,"suffix":""},{"dropping-particle":"","family":"Fitzgerald","given":"Thomas J.","non-dropping-particle":"","parse-names":false,"suffix":""},{"dropping-particle":"","family":"Hong","given":"Theodore","non-dropping-particle":"","parse-names":false,"suffix":""},{"dropping-particle":"","family":"Kapoor","given":"Rishabh","non-dropping-particle":"","parse-names":false,"suffix":""},{"dropping-particle":"","family":"Lansing","given":"Beth","non-dropping-particle":"","parse-names":false,"suffix":""},{"dropping-particle":"","family":"Jolly","given":"Shruti","non-dropping-particle":"","parse-names":false,"suffix":""},{"dropping-particle":"","family":"Napolitano","given":"Mary E.","non-dropping-particle":"","parse-names":false,"suffix":""},{"dropping-particle":"","family":"Percy","given":"James","non-dropping-particle":"","parse-names":false,"suffix":""},{"dropping-particle":"","family":"Rose","given":"Mark S.","non-dropping-particle":"","parse-names":false,"suffix":""},{"dropping-particle":"","family":"Siddiqui","given":"Salim","non-dropping-particle":"","parse-names":false,"suffix":""},{"dropping-particle":"","family":"Schadt","given":"Christof","non-dropping-particle":"","parse-names":false,"suffix":""},{"dropping-particle":"","family":"Simon","given":"William E.","non-dropping-particle":"","parse-names":false,"suffix":""},{"dropping-particle":"","family":"Straube","given":"William L.","non-dropping-particle":"","parse-names":false,"suffix":""},{"dropping-particle":"","family":"James","given":"Sara T.","non-dropping-particle":"St.","parse-names":false,"suffix":""},{"dropping-particle":"","family":"Ulin","given":"Kenneth","non-dropping-particle":"","parse-names":false,"suffix":""},{"dropping-particle":"","family":"Yom","given":"Sue S.","non-dropping-particle":"","parse-names":false,"suffix":""},{"dropping-particle":"","family":"Yock","given":"Torunn I.","non-dropping-particle":"","parse-names":false,"suffix":""}],"container-title":"International journal of radiation oncology, biology, physics","id":"ITEM-1","issue":"4","issued":{"date-parts":[["2018","3","15"]]},"page":"1057-1066","publisher":"Int J Radiat Oncol Biol Phys","title":"American Association of Physicists in Medicine Task Group 263: Standardizing Nomenclatures in Radiation Oncology","type":"article-journal","volume":"100"},"uris":["http://www.mendeley.com/documents/?uuid=4681f3c9-b4da-36b5-8ae1-06a7cd6b30b2"]}],"mendeley":{"formattedCitation":"&lt;sup&gt;1&lt;/sup&gt;","plainTextFormattedCitation":"1","previouslyFormattedCitation":"&lt;sup&gt;1&lt;/sup&gt;"},"properties":{"noteIndex":0},"schema":"https://github.com/citation-style-language/schema/raw/master/csl-citation.json"}</w:instrText>
      </w:r>
      <w:r w:rsidR="002E4D60" w:rsidRPr="00D82662">
        <w:fldChar w:fldCharType="separate"/>
      </w:r>
      <w:r w:rsidR="002E4D60" w:rsidRPr="00D82662">
        <w:rPr>
          <w:noProof/>
          <w:vertAlign w:val="superscript"/>
        </w:rPr>
        <w:t>1</w:t>
      </w:r>
      <w:r w:rsidR="002E4D60" w:rsidRPr="00D82662">
        <w:fldChar w:fldCharType="end"/>
      </w:r>
      <w:r w:rsidR="000958C1" w:rsidRPr="00D82662">
        <w:t>.</w:t>
      </w:r>
    </w:p>
    <w:p w14:paraId="13A5148B" w14:textId="4D2ACC5F" w:rsidR="009100C1" w:rsidRPr="00D82662" w:rsidRDefault="009100C1" w:rsidP="00421163">
      <w:r w:rsidRPr="00D82662">
        <w:t xml:space="preserve">While </w:t>
      </w:r>
      <w:r w:rsidR="00BE79D0" w:rsidRPr="00D82662">
        <w:t xml:space="preserve">many </w:t>
      </w:r>
      <w:r w:rsidR="00BB7E1A" w:rsidRPr="00D82662">
        <w:t>TPS</w:t>
      </w:r>
      <w:r w:rsidRPr="00D82662">
        <w:t xml:space="preserve"> provide </w:t>
      </w:r>
      <w:r w:rsidR="00BE79D0" w:rsidRPr="00D82662">
        <w:t>the option</w:t>
      </w:r>
      <w:r w:rsidR="003B2D89">
        <w:t xml:space="preserve"> to </w:t>
      </w:r>
      <w:r w:rsidR="00AC39A0" w:rsidRPr="00D82662">
        <w:t>maintain</w:t>
      </w:r>
      <w:r w:rsidR="00453DC3" w:rsidRPr="00D82662">
        <w:t xml:space="preserve"> </w:t>
      </w:r>
      <w:r w:rsidRPr="00D82662">
        <w:t>template</w:t>
      </w:r>
      <w:r w:rsidR="00BD7230">
        <w:t>s (grouping</w:t>
      </w:r>
      <w:r w:rsidR="00EE2E39">
        <w:t>s</w:t>
      </w:r>
      <w:r w:rsidR="00BD7230">
        <w:t xml:space="preserve"> of specific treatment volumes and OARs),</w:t>
      </w:r>
      <w:r w:rsidRPr="00D82662">
        <w:t xml:space="preserve"> these </w:t>
      </w:r>
      <w:r w:rsidR="00BD7230">
        <w:t>templates</w:t>
      </w:r>
      <w:r w:rsidRPr="00D82662">
        <w:t xml:space="preserve"> </w:t>
      </w:r>
      <w:r w:rsidR="002B515F" w:rsidRPr="00D82662">
        <w:t>are often manually created</w:t>
      </w:r>
      <w:r w:rsidR="003E6FAF">
        <w:t xml:space="preserve"> and maintained</w:t>
      </w:r>
      <w:r w:rsidR="0046631C">
        <w:t xml:space="preserve"> and not universally shared between institutions</w:t>
      </w:r>
      <w:r w:rsidR="003E6FAF">
        <w:t xml:space="preserve">. </w:t>
      </w:r>
      <w:proofErr w:type="spellStart"/>
      <w:r w:rsidR="003E6FAF">
        <w:t>The</w:t>
      </w:r>
      <w:r w:rsidR="0046631C">
        <w:t>refor</w:t>
      </w:r>
      <w:proofErr w:type="spellEnd"/>
      <w:r w:rsidR="0046631C">
        <w:t>, the</w:t>
      </w:r>
      <w:r w:rsidR="003E6FAF">
        <w:t xml:space="preserve"> creation process can be</w:t>
      </w:r>
      <w:r w:rsidR="00B70DDC" w:rsidRPr="00D82662">
        <w:t xml:space="preserve"> relatively time-intensive</w:t>
      </w:r>
      <w:r w:rsidR="00BD7230">
        <w:t xml:space="preserve">, and </w:t>
      </w:r>
      <w:r w:rsidR="003E6FAF">
        <w:t>updates</w:t>
      </w:r>
      <w:r w:rsidR="00CD2A9D" w:rsidRPr="00D82662">
        <w:t xml:space="preserve"> </w:t>
      </w:r>
      <w:r w:rsidR="00A87632" w:rsidRPr="00D82662">
        <w:t>remain</w:t>
      </w:r>
      <w:r w:rsidR="00B70DDC" w:rsidRPr="00D82662">
        <w:t xml:space="preserve"> vulnerable to the issues listed above</w:t>
      </w:r>
      <w:r w:rsidRPr="00D82662">
        <w:t>.</w:t>
      </w:r>
    </w:p>
    <w:p w14:paraId="69C34321" w14:textId="6E4D39A5" w:rsidR="00BC7DAB" w:rsidRPr="00D82662" w:rsidRDefault="00C41ADA" w:rsidP="00421163">
      <w:r w:rsidRPr="00D82662">
        <w:t>The American Association of Physic</w:t>
      </w:r>
      <w:r w:rsidR="00B70DDC" w:rsidRPr="00D82662">
        <w:t>i</w:t>
      </w:r>
      <w:r w:rsidRPr="00D82662">
        <w:t>s</w:t>
      </w:r>
      <w:r w:rsidR="00B70DDC" w:rsidRPr="00D82662">
        <w:t>ts</w:t>
      </w:r>
      <w:r w:rsidRPr="00D82662">
        <w:t xml:space="preserve"> in Medicine (AAPM) </w:t>
      </w:r>
      <w:r w:rsidR="003E6FAF">
        <w:t xml:space="preserve">has </w:t>
      </w:r>
      <w:r w:rsidR="00B70DDC" w:rsidRPr="00D82662">
        <w:t xml:space="preserve">published </w:t>
      </w:r>
      <w:r w:rsidRPr="00D82662">
        <w:t>‘Standardizing Nomenclatures in Radiation Oncology’</w:t>
      </w:r>
      <w:r w:rsidR="002E4D60" w:rsidRPr="00D82662">
        <w:fldChar w:fldCharType="begin" w:fldLock="1"/>
      </w:r>
      <w:r w:rsidR="002E4D60" w:rsidRPr="00D82662">
        <w:instrText>ADDIN CSL_CITATION {"citationItems":[{"id":"ITEM-1","itemData":{"DOI":"10.1016/J.IJROBP.2017.12.013","ISSN":"1879-355X","PMID":"29485047","abstract":"A substantial barrier to the single- and multi-institutional aggregation of data to supporting clinical trials, practice quality improvement efforts, and development of big data analytics resource systems is the lack of standardized nomenclatures for expressing dosimetric data. To address this issue, the American Association of Physicists in Medicine (AAPM) Task Group 263 was charged with providing nomenclature guidelines and values in radiation oncology for use in clinical trials, data-pooling initiatives, population-based studies, and routine clinical care by standardizing: (1) structure names across image processing and treatment planning system platforms; (2) nomenclature for dosimetric data (eg, dose–volume histogram [DVH]-based metrics); (3) templates for clinical trial groups and users of an initial subset of software platforms to facilitate adoption of the standards; (4) formalism for nomenclature schema, which can accommodate the addition of other structures defined in the future. A multisociety, multidisciplinary, multinational group of 57 members representing stake holders ranging from large academic centers to community clinics and vendors was assembled, including physicists, physicians, dosimetrists, and vendors. The stakeholder groups represented in the membership included the AAPM, American Society for Radiation Oncology (ASTRO), NRG Oncology, European Society for Radiation Oncology (ESTRO), Radiation Therapy Oncology Group (RTOG), Children's Oncology Group (COG), Integrating Healthcare Enterprise in Radiation Oncology (IHE-RO), and Digital Imaging and Communications in Medicine working group (DICOM WG); A nomenclature system for target and organ at risk volumes and DVH nomenclature was developed and piloted to demonstrate viability across a range of clinics and within the framework of clinical trials. The final report was approved by AAPM in October 2017. The approval process included review by 8 AAPM committees, with additional review by ASTRO, European Society for Radiation Oncology (ESTRO), and American Association of Medical Dosimetrists (AAMD). This Executive Summary of the report highlights the key recommendations for clinical practice, research, and trials.","author":[{"dropping-particle":"","family":"Mayo","given":"Charles S.","non-dropping-particle":"","parse-names":false,"suffix":""},{"dropping-particle":"","family":"Moran","given":"Jean M.","non-dropping-particle":"","parse-names":false,"suffix":""},{"dropping-particle":"","family":"Bosch","given":"Walter","non-dropping-particle":"","parse-names":false,"suffix":""},{"dropping-particle":"","family":"Xiao","given":"Ying","non-dropping-particle":"","parse-names":false,"suffix":""},{"dropping-particle":"","family":"McNutt","given":"Todd","non-dropping-particle":"","parse-names":false,"suffix":""},{"dropping-particle":"","family":"Popple","given":"Richard","non-dropping-particle":"","parse-names":false,"suffix":""},{"dropping-particle":"","family":"Michalski","given":"Jeff","non-dropping-particle":"","parse-names":false,"suffix":""},{"dropping-particle":"","family":"Feng","given":"Mary","non-dropping-particle":"","parse-names":false,"suffix":""},{"dropping-particle":"","family":"Marks","given":"Lawrence B.","non-dropping-particle":"","parse-names":false,"suffix":""},{"dropping-particle":"","family":"Fuller","given":"Clifton D.","non-dropping-particle":"","parse-names":false,"suffix":""},{"dropping-particle":"","family":"Yorke","given":"Ellen","non-dropping-particle":"","parse-names":false,"suffix":""},{"dropping-particle":"","family":"Palta","given":"Jatinder","non-dropping-particle":"","parse-names":false,"suffix":""},{"dropping-particle":"","family":"Gabriel","given":"Peter E.","non-dropping-particle":"","parse-names":false,"suffix":""},{"dropping-particle":"","family":"Molineu","given":"Andrea","non-dropping-particle":"","parse-names":false,"suffix":""},{"dropping-particle":"","family":"Matuszak","given":"Martha M.","non-dropping-particle":"","parse-names":false,"suffix":""},{"dropping-particle":"","family":"Covington","given":"Elizabeth","non-dropping-particle":"","parse-names":false,"suffix":""},{"dropping-particle":"","family":"Masi","given":"Kathryn","non-dropping-particle":"","parse-names":false,"suffix":""},{"dropping-particle":"","family":"Richardson","given":"Susan L.","non-dropping-particle":"","parse-names":false,"suffix":""},{"dropping-particle":"","family":"Ritter","given":"Timothy","non-dropping-particle":"","parse-names":false,"suffix":""},{"dropping-particle":"","family":"Morgas","given":"Tomasz","non-dropping-particle":"","parse-names":false,"suffix":""},{"dropping-particle":"","family":"Flampouri","given":"Stella","non-dropping-particle":"","parse-names":false,"suffix":""},{"dropping-particle":"","family":"Santanam","given":"Lakshmi","non-dropping-particle":"","parse-names":false,"suffix":""},{"dropping-particle":"","family":"Moore","given":"Joseph A.","non-dropping-particle":"","parse-names":false,"suffix":""},{"dropping-particle":"","family":"Purdie","given":"Thomas G.","non-dropping-particle":"","parse-names":false,"suffix":""},{"dropping-particle":"","family":"Miller","given":"Robert C.","non-dropping-particle":"","parse-names":false,"suffix":""},{"dropping-particle":"","family":"Hurkmans","given":"Coen","non-dropping-particle":"","parse-names":false,"suffix":""},{"dropping-particle":"","family":"Adams","given":"Judy","non-dropping-particle":"","parse-names":false,"suffix":""},{"dropping-particle":"","family":"Jackie Wu","given":"Qing Rong","non-dropping-particle":"","parse-names":false,"suffix":""},{"dropping-particle":"","family":"Fox","given":"Colleen J.","non-dropping-particle":"","parse-names":false,"suffix":""},{"dropping-particle":"","family":"Siochi","given":"Ramon Alfredo","non-dropping-particle":"","parse-names":false,"suffix":""},{"dropping-particle":"","family":"Brown","given":"Norman L.","non-dropping-particle":"","parse-names":false,"suffix":""},{"dropping-particle":"","family":"Verbakel","given":"Wilko","non-dropping-particle":"","parse-names":false,"suffix":""},{"dropping-particle":"","family":"Archambault","given":"Yves","non-dropping-particle":"","parse-names":false,"suffix":""},{"dropping-particle":"","family":"Chmura","given":"Steven J.","non-dropping-particle":"","parse-names":false,"suffix":""},{"dropping-particle":"","family":"Dekker","given":"Andre L.","non-dropping-particle":"","parse-names":false,"suffix":""},{"dropping-particle":"","family":"Eagle","given":"Don G.","non-dropping-particle":"","parse-names":false,"suffix":""},{"dropping-particle":"","family":"Fitzgerald","given":"Thomas J.","non-dropping-particle":"","parse-names":false,"suffix":""},{"dropping-particle":"","family":"Hong","given":"Theodore","non-dropping-particle":"","parse-names":false,"suffix":""},{"dropping-particle":"","family":"Kapoor","given":"Rishabh","non-dropping-particle":"","parse-names":false,"suffix":""},{"dropping-particle":"","family":"Lansing","given":"Beth","non-dropping-particle":"","parse-names":false,"suffix":""},{"dropping-particle":"","family":"Jolly","given":"Shruti","non-dropping-particle":"","parse-names":false,"suffix":""},{"dropping-particle":"","family":"Napolitano","given":"Mary E.","non-dropping-particle":"","parse-names":false,"suffix":""},{"dropping-particle":"","family":"Percy","given":"James","non-dropping-particle":"","parse-names":false,"suffix":""},{"dropping-particle":"","family":"Rose","given":"Mark S.","non-dropping-particle":"","parse-names":false,"suffix":""},{"dropping-particle":"","family":"Siddiqui","given":"Salim","non-dropping-particle":"","parse-names":false,"suffix":""},{"dropping-particle":"","family":"Schadt","given":"Christof","non-dropping-particle":"","parse-names":false,"suffix":""},{"dropping-particle":"","family":"Simon","given":"William E.","non-dropping-particle":"","parse-names":false,"suffix":""},{"dropping-particle":"","family":"Straube","given":"William L.","non-dropping-particle":"","parse-names":false,"suffix":""},{"dropping-particle":"","family":"James","given":"Sara T.","non-dropping-particle":"St.","parse-names":false,"suffix":""},{"dropping-particle":"","family":"Ulin","given":"Kenneth","non-dropping-particle":"","parse-names":false,"suffix":""},{"dropping-particle":"","family":"Yom","given":"Sue S.","non-dropping-particle":"","parse-names":false,"suffix":""},{"dropping-particle":"","family":"Yock","given":"Torunn I.","non-dropping-particle":"","parse-names":false,"suffix":""}],"container-title":"International journal of radiation oncology, biology, physics","id":"ITEM-1","issue":"4","issued":{"date-parts":[["2018","3","15"]]},"page":"1057-1066","publisher":"Int J Radiat Oncol Biol Phys","title":"American Association of Physicists in Medicine Task Group 263: Standardizing Nomenclatures in Radiation Oncology","type":"article-journal","volume":"100"},"uris":["http://www.mendeley.com/documents/?uuid=4681f3c9-b4da-36b5-8ae1-06a7cd6b30b2"]}],"mendeley":{"formattedCitation":"&lt;sup&gt;1&lt;/sup&gt;","plainTextFormattedCitation":"1","previouslyFormattedCitation":"&lt;sup&gt;1&lt;/sup&gt;"},"properties":{"noteIndex":0},"schema":"https://github.com/citation-style-language/schema/raw/master/csl-citation.json"}</w:instrText>
      </w:r>
      <w:r w:rsidR="002E4D60" w:rsidRPr="00D82662">
        <w:fldChar w:fldCharType="separate"/>
      </w:r>
      <w:r w:rsidR="002E4D60" w:rsidRPr="00D82662">
        <w:rPr>
          <w:noProof/>
          <w:vertAlign w:val="superscript"/>
        </w:rPr>
        <w:t>1</w:t>
      </w:r>
      <w:r w:rsidR="002E4D60" w:rsidRPr="00D82662">
        <w:fldChar w:fldCharType="end"/>
      </w:r>
      <w:r w:rsidRPr="00D82662">
        <w:t>,</w:t>
      </w:r>
      <w:r w:rsidR="00B70DDC" w:rsidRPr="00D82662">
        <w:t xml:space="preserve"> a report from Task Group 263</w:t>
      </w:r>
      <w:r w:rsidRPr="00D82662">
        <w:t xml:space="preserve"> </w:t>
      </w:r>
      <w:r w:rsidR="00B70DDC" w:rsidRPr="00D82662">
        <w:t xml:space="preserve">(TG-263) </w:t>
      </w:r>
      <w:r w:rsidR="00BC7DAB" w:rsidRPr="00D82662">
        <w:t>in order</w:t>
      </w:r>
      <w:r w:rsidR="00E2716D" w:rsidRPr="00D82662">
        <w:t xml:space="preserve"> to create a</w:t>
      </w:r>
      <w:r w:rsidR="002B515F" w:rsidRPr="00D82662">
        <w:t xml:space="preserve"> standard nomenclature for</w:t>
      </w:r>
      <w:r w:rsidR="003E6FAF">
        <w:t xml:space="preserve"> both</w:t>
      </w:r>
      <w:r w:rsidR="00EE2E39">
        <w:t xml:space="preserve"> treatment volumes and OARs</w:t>
      </w:r>
      <w:r w:rsidR="004C7A7F">
        <w:t xml:space="preserve">. </w:t>
      </w:r>
      <w:bookmarkStart w:id="3" w:name="_Hlk142489019"/>
      <w:r w:rsidR="006C75A1" w:rsidRPr="00D82662">
        <w:t xml:space="preserve">While adoption </w:t>
      </w:r>
      <w:r w:rsidR="003727BE" w:rsidRPr="00D82662">
        <w:t xml:space="preserve">of the standard nomenclature </w:t>
      </w:r>
      <w:r w:rsidR="00893E51" w:rsidRPr="00D82662">
        <w:t>has popular support</w:t>
      </w:r>
      <w:r w:rsidR="003727BE" w:rsidRPr="00D82662">
        <w:t>,</w:t>
      </w:r>
      <w:r w:rsidR="0000344F" w:rsidRPr="00D82662">
        <w:t xml:space="preserve"> </w:t>
      </w:r>
      <w:r w:rsidR="00EE2E39">
        <w:t xml:space="preserve">in </w:t>
      </w:r>
      <w:r w:rsidR="000958C1" w:rsidRPr="00D82662">
        <w:t>a recent survey</w:t>
      </w:r>
      <w:r w:rsidR="008127D6" w:rsidRPr="00D82662">
        <w:fldChar w:fldCharType="begin" w:fldLock="1"/>
      </w:r>
      <w:r w:rsidR="00663B55">
        <w:instrText>ADDIN CSL_CITATION {"citationItems":[{"id":"ITEM-1","itemData":{"author":[{"dropping-particle":"","family":"Larouche, R., Mayo, C., Tantot, L., Ying, X., Covington","given":"E.","non-dropping-particle":"","parse-names":false,"suffix":""}],"id":"ITEM-1","issued":{"date-parts":[["2022"]]},"publisher-place":"Quebec, QC","title":"Update from AAPM TG263U1: Standardizing Nomenclatures in RO","type":"paper-conference"},"uris":["http://www.mendeley.com/documents/?uuid=5490b43d-d19e-4e38-9a26-0a43f073ce2d"]}],"mendeley":{"formattedCitation":"&lt;sup&gt;2&lt;/sup&gt;","plainTextFormattedCitation":"2","previouslyFormattedCitation":"&lt;sup&gt;2&lt;/sup&gt;"},"properties":{"noteIndex":0},"schema":"https://github.com/citation-style-language/schema/raw/master/csl-citation.json"}</w:instrText>
      </w:r>
      <w:r w:rsidR="008127D6" w:rsidRPr="00D82662">
        <w:fldChar w:fldCharType="separate"/>
      </w:r>
      <w:r w:rsidR="008127D6" w:rsidRPr="00D82662">
        <w:rPr>
          <w:noProof/>
          <w:vertAlign w:val="superscript"/>
        </w:rPr>
        <w:t>2</w:t>
      </w:r>
      <w:r w:rsidR="008127D6" w:rsidRPr="00D82662">
        <w:fldChar w:fldCharType="end"/>
      </w:r>
      <w:r w:rsidR="000958C1" w:rsidRPr="00D82662">
        <w:t xml:space="preserve"> </w:t>
      </w:r>
      <w:r w:rsidR="00E030A9" w:rsidRPr="00D82662">
        <w:t xml:space="preserve">conducted </w:t>
      </w:r>
      <w:r w:rsidR="000958C1" w:rsidRPr="00D82662">
        <w:t xml:space="preserve">by </w:t>
      </w:r>
      <w:r w:rsidR="00ED5978" w:rsidRPr="00D82662">
        <w:t xml:space="preserve">the </w:t>
      </w:r>
      <w:r w:rsidR="000958C1" w:rsidRPr="00D82662">
        <w:t>TG-263</w:t>
      </w:r>
      <w:r w:rsidR="00ED5978" w:rsidRPr="00D82662">
        <w:t>U1 Task Group</w:t>
      </w:r>
      <w:r w:rsidR="00097F3E" w:rsidRPr="00D82662">
        <w:t>,</w:t>
      </w:r>
      <w:r w:rsidR="00A3783D" w:rsidRPr="00D82662">
        <w:t xml:space="preserve"> </w:t>
      </w:r>
      <w:r w:rsidR="00097F3E" w:rsidRPr="00D82662">
        <w:t>the majority of respondents had not yet adopted the standardized nomenclature</w:t>
      </w:r>
      <w:r w:rsidR="00EE2E39">
        <w:t>. From this survey,</w:t>
      </w:r>
      <w:r w:rsidR="000958C1" w:rsidRPr="00D82662">
        <w:t xml:space="preserve"> the largest </w:t>
      </w:r>
      <w:r w:rsidR="00EE2E39">
        <w:t>difficulties</w:t>
      </w:r>
      <w:r w:rsidR="00EE2E39" w:rsidRPr="00D82662">
        <w:t xml:space="preserve"> </w:t>
      </w:r>
      <w:r w:rsidR="000958C1" w:rsidRPr="00D82662">
        <w:t>w</w:t>
      </w:r>
      <w:r w:rsidR="00EC769C" w:rsidRPr="00D82662">
        <w:t>ere</w:t>
      </w:r>
      <w:r w:rsidR="000958C1" w:rsidRPr="00D82662">
        <w:t xml:space="preserve"> </w:t>
      </w:r>
      <w:r w:rsidR="00231507" w:rsidRPr="00D82662">
        <w:t>lack of time/resources to create new templates</w:t>
      </w:r>
      <w:r w:rsidR="003E6FAF">
        <w:t>,</w:t>
      </w:r>
      <w:r w:rsidR="00231507" w:rsidRPr="00D82662">
        <w:t xml:space="preserve"> and</w:t>
      </w:r>
      <w:r w:rsidR="003E6FAF">
        <w:t>/or</w:t>
      </w:r>
      <w:r w:rsidR="00231507" w:rsidRPr="00D82662">
        <w:t xml:space="preserve"> </w:t>
      </w:r>
      <w:r w:rsidR="000958C1" w:rsidRPr="00D82662">
        <w:t>difficulty with retraining staff</w:t>
      </w:r>
      <w:r w:rsidR="003E6FAF">
        <w:t xml:space="preserve"> if templates </w:t>
      </w:r>
      <w:r w:rsidR="008533B4">
        <w:t>were</w:t>
      </w:r>
      <w:r w:rsidR="003E6FAF">
        <w:t xml:space="preserve"> not available</w:t>
      </w:r>
      <w:r w:rsidR="000958C1" w:rsidRPr="00D82662">
        <w:t>.</w:t>
      </w:r>
      <w:bookmarkEnd w:id="3"/>
    </w:p>
    <w:p w14:paraId="39A0624B" w14:textId="198BAE89" w:rsidR="000958C1" w:rsidRPr="003E6FAF" w:rsidRDefault="00C04C5C" w:rsidP="00421163">
      <w:bookmarkStart w:id="4" w:name="_Hlk142221911"/>
      <w:r w:rsidRPr="00D82662">
        <w:t xml:space="preserve">Our aim in this work </w:t>
      </w:r>
      <w:r w:rsidR="003E6FAF">
        <w:t>is</w:t>
      </w:r>
      <w:r w:rsidR="003E6FAF" w:rsidRPr="00D82662">
        <w:t xml:space="preserve"> </w:t>
      </w:r>
      <w:r w:rsidRPr="00D82662">
        <w:t>to</w:t>
      </w:r>
      <w:r w:rsidR="003E1740">
        <w:t xml:space="preserve"> </w:t>
      </w:r>
      <w:r w:rsidRPr="00D82662">
        <w:t xml:space="preserve">lower the barrier to adopt </w:t>
      </w:r>
      <w:r w:rsidR="00327DDF">
        <w:t xml:space="preserve">standardized </w:t>
      </w:r>
      <w:r w:rsidRPr="00D82662">
        <w:t xml:space="preserve">TG-263 nomenclature </w:t>
      </w:r>
      <w:r w:rsidR="00EF4F4E">
        <w:t>to</w:t>
      </w:r>
      <w:r w:rsidRPr="00D82662">
        <w:t xml:space="preserve"> facilitate data sharing</w:t>
      </w:r>
      <w:r w:rsidR="00EF4F4E">
        <w:t xml:space="preserve"> and consistency</w:t>
      </w:r>
      <w:bookmarkEnd w:id="4"/>
      <w:r w:rsidRPr="00D82662">
        <w:t xml:space="preserve">. </w:t>
      </w:r>
      <w:r w:rsidR="00A52A77">
        <w:t>This includes</w:t>
      </w:r>
      <w:r w:rsidR="003E6FAF">
        <w:t xml:space="preserve"> tools to create patient-specific structure sets</w:t>
      </w:r>
      <w:r w:rsidR="00327DDF">
        <w:t>, import</w:t>
      </w:r>
      <w:r w:rsidR="003E6FAF">
        <w:t xml:space="preserve"> RT structure</w:t>
      </w:r>
      <w:r w:rsidR="00327DDF">
        <w:t xml:space="preserve"> sets</w:t>
      </w:r>
      <w:r w:rsidR="003E6FAF">
        <w:t xml:space="preserve"> on an included </w:t>
      </w:r>
      <w:r w:rsidR="004D6904">
        <w:t>anonymized</w:t>
      </w:r>
      <w:r w:rsidR="003E6FAF">
        <w:t xml:space="preserve"> patient</w:t>
      </w:r>
      <w:r w:rsidR="00327DDF">
        <w:t xml:space="preserve"> to create templates</w:t>
      </w:r>
      <w:r w:rsidR="003E6FAF">
        <w:t xml:space="preserve">, or update Varian </w:t>
      </w:r>
      <w:proofErr w:type="spellStart"/>
      <w:r w:rsidR="00EF4F4E">
        <w:t>eXtensible</w:t>
      </w:r>
      <w:proofErr w:type="spellEnd"/>
      <w:r w:rsidR="00EF4F4E">
        <w:t xml:space="preserve"> Markup Language (</w:t>
      </w:r>
      <w:r w:rsidR="003E6FAF">
        <w:t>.xml</w:t>
      </w:r>
      <w:r w:rsidR="00EF4F4E">
        <w:t>)</w:t>
      </w:r>
      <w:r w:rsidR="003E6FAF">
        <w:t xml:space="preserve"> </w:t>
      </w:r>
      <w:r w:rsidR="002B4FC7">
        <w:t xml:space="preserve">internal </w:t>
      </w:r>
      <w:r w:rsidR="003E6FAF">
        <w:t>templates</w:t>
      </w:r>
      <w:r w:rsidR="00327DDF">
        <w:t xml:space="preserve"> in English, Spanish, or French</w:t>
      </w:r>
      <w:r w:rsidR="003E6FAF">
        <w:t xml:space="preserve">. </w:t>
      </w:r>
      <w:r w:rsidR="003E6FAF" w:rsidRPr="003E6FAF">
        <w:t>The program</w:t>
      </w:r>
      <w:r w:rsidR="00B076F8">
        <w:t xml:space="preserve"> </w:t>
      </w:r>
      <w:r w:rsidR="00327DDF">
        <w:t xml:space="preserve">presented </w:t>
      </w:r>
      <w:r w:rsidR="00B076F8">
        <w:t>(</w:t>
      </w:r>
      <w:r w:rsidR="00B076F8" w:rsidRPr="00D82662">
        <w:t>written using C#</w:t>
      </w:r>
      <w:r w:rsidR="00B076F8" w:rsidRPr="00D82662">
        <w:fldChar w:fldCharType="begin" w:fldLock="1"/>
      </w:r>
      <w:r w:rsidR="00B076F8">
        <w:instrText>ADDIN CSL_CITATION {"citationItems":[{"id":"ITEM-1","itemData":{"author":[{"dropping-particle":"","family":"2013","given":"Microsoft Corporation","non-dropping-particle":"","parse-names":false,"suffix":""}],"id":"ITEM-1","issued":{"date-parts":[["2013"]]},"title":"C# Language Specification Version .NET 4.8.1","type":"article"},"uris":["http://www.mendeley.com/documents/?uuid=ef9dcf95-3ae6-31b3-a316-a591a761022b"]}],"mendeley":{"formattedCitation":"&lt;sup&gt;7&lt;/sup&gt;","plainTextFormattedCitation":"7","previouslyFormattedCitation":"&lt;sup&gt;7&lt;/sup&gt;"},"properties":{"noteIndex":0},"schema":"https://github.com/citation-style-language/schema/raw/master/csl-citation.json"}</w:instrText>
      </w:r>
      <w:r w:rsidR="00B076F8" w:rsidRPr="00D82662">
        <w:fldChar w:fldCharType="separate"/>
      </w:r>
      <w:r w:rsidR="00B076F8" w:rsidRPr="00D82662">
        <w:rPr>
          <w:noProof/>
          <w:vertAlign w:val="superscript"/>
        </w:rPr>
        <w:t>7</w:t>
      </w:r>
      <w:r w:rsidR="00B076F8" w:rsidRPr="00D82662">
        <w:fldChar w:fldCharType="end"/>
      </w:r>
      <w:r w:rsidR="00B076F8">
        <w:t>)</w:t>
      </w:r>
      <w:r w:rsidR="00D17D59" w:rsidRPr="00BA3B44">
        <w:t xml:space="preserve"> </w:t>
      </w:r>
      <w:r w:rsidR="00327DDF">
        <w:t>runs on any Windows system and ensures</w:t>
      </w:r>
      <w:r w:rsidRPr="00BA3B44">
        <w:t xml:space="preserve"> compatibility with all TPS </w:t>
      </w:r>
      <w:r w:rsidR="00C47333">
        <w:t xml:space="preserve">by </w:t>
      </w:r>
      <w:r w:rsidRPr="00BA3B44">
        <w:t>utilizing the DICOM</w:t>
      </w:r>
      <w:r w:rsidR="00A16575">
        <w:t>-RT</w:t>
      </w:r>
      <w:r w:rsidRPr="00BA3B44">
        <w:t xml:space="preserve"> standard.</w:t>
      </w:r>
    </w:p>
    <w:p w14:paraId="08F6E50E" w14:textId="1EB38507" w:rsidR="00BE2C15" w:rsidRPr="00D82662" w:rsidRDefault="00BE2C15" w:rsidP="00BE2C15">
      <w:pPr>
        <w:pStyle w:val="Heading1"/>
      </w:pPr>
      <w:r w:rsidRPr="00D82662">
        <w:t>Methods</w:t>
      </w:r>
    </w:p>
    <w:p w14:paraId="11350536" w14:textId="352F2E8C" w:rsidR="007D4A7A" w:rsidRPr="00D82662" w:rsidRDefault="004C7A7F" w:rsidP="00930CAB">
      <w:bookmarkStart w:id="5" w:name="_Hlk134181011"/>
      <w:r>
        <w:t xml:space="preserve">To standardize the recommended targets and OARs, a subsection of the TG-263 group created </w:t>
      </w:r>
      <w:r w:rsidR="007D4A7A" w:rsidRPr="00D82662">
        <w:t xml:space="preserve">53 pre-made structure templates </w:t>
      </w:r>
      <w:r>
        <w:t>for external beam and brachytherapy sites. These templates are based</w:t>
      </w:r>
      <w:r w:rsidR="007D4A7A" w:rsidRPr="00D82662">
        <w:t xml:space="preserve"> on an American Society for Radiation Oncology (ASTRO) consensus paper</w:t>
      </w:r>
      <w:r w:rsidR="007D4A7A" w:rsidRPr="00D82662">
        <w:fldChar w:fldCharType="begin" w:fldLock="1"/>
      </w:r>
      <w:r w:rsidR="00663B55">
        <w:instrText>ADDIN CSL_CITATION {"citationItems":[{"id":"ITEM-1","itemData":{"DOI":"10.1016/J.PRRO.2018.12.003","ISSN":"1879-8519","PMID":"30576843","abstract":"Purpose: The comprehensive identification and delineation of organs at risk (OARs) are vital to the quality of radiation therapy treatment planning and the safety of treatment delivery. This guidance aims to improve the consistency of ontouring OARs in external beam radiation therapy treatment planning by providing a single standardized resource for information regarding specific OARs to be contoured for each disease site. The guidance is organized in table format as a quality assurance tool for practices and a training resource for residents and other radiation oncology students (see supplementary materials). Methods and Materials: The Task Force formulated recommendations based on clinical practice and consensus. The draft manuscript was peer reviewed by 16 reviewers, the American Society for Radiation Oncology (ASTRO) legal counsel, and ASTRO's Multidisciplinary Quality Assurance Subcommittee and revised accordingly. The recommendations were posted on the ASTRO website for public comment in June 2018 for a 6-week period. The final document was approved by the ASTRO Board of Directors in August 2018. Results: Standardization improves patient safety, efficiency, and accuracy in radiation oncology treatment. This consensus guidance represents an ASTRO quality initiative to provide recommendations for the standardization of normal tissue contouring that is performed during external beam treatment planning for each anatomic treatment site. Table 1 defines 2 sets of structures for anatomic sites: Those that are recommended in all adult definitive cases and may assist with organ selection for palliative cases, and those that should be considered on a case-by-case basis depending on the specific clinical scenario. Table 2 outlines some of the resources available to define the parameters of general OAR tissue delineation. Conclusions: Using this paper in conjunction with resources that define tissue parameters and published dose constraints will enable practices to develop a consistent approach to normal tissue evaluation and dose documentation.","author":[{"dropping-particle":"","family":"Wright","given":"Jean L.","non-dropping-particle":"","parse-names":false,"suffix":""},{"dropping-particle":"","family":"Yom","given":"Sue S.","non-dropping-particle":"","parse-names":false,"suffix":""},{"dropping-particle":"","family":"Awan","given":"Musaddiq J.","non-dropping-particle":"","parse-names":false,"suffix":""},{"dropping-particle":"","family":"Dawes","given":"Samantha","non-dropping-particle":"","parse-names":false,"suffix":""},{"dropping-particle":"","family":"Fischer-Valuck","given":"Benjamin","non-dropping-particle":"","parse-names":false,"suffix":""},{"dropping-particle":"","family":"Kudner","given":"Randi","non-dropping-particle":"","parse-names":false,"suffix":""},{"dropping-particle":"","family":"Mailhot Vega","given":"Raymond","non-dropping-particle":"","parse-names":false,"suffix":""},{"dropping-particle":"","family":"Rodrigues","given":"George","non-dropping-particle":"","parse-names":false,"suffix":""}],"container-title":"Practical radiation oncology","id":"ITEM-1","issue":"2","issued":{"date-parts":[["2019","3","1"]]},"page":"65-72","publisher":"Pract Radiat Oncol","title":"Standardizing Normal Tissue Contouring for Radiation Therapy Treatment Planning: An ASTRO Consensus Paper","type":"article-journal","volume":"9"},"uris":["http://www.mendeley.com/documents/?uuid=4ead544d-3842-3b09-9c47-a9064cd50f23"]}],"mendeley":{"formattedCitation":"&lt;sup&gt;3&lt;/sup&gt;","plainTextFormattedCitation":"3","previouslyFormattedCitation":"&lt;sup&gt;3&lt;/sup&gt;"},"properties":{"noteIndex":0},"schema":"https://github.com/citation-style-language/schema/raw/master/csl-citation.json"}</w:instrText>
      </w:r>
      <w:r w:rsidR="007D4A7A" w:rsidRPr="00D82662">
        <w:fldChar w:fldCharType="separate"/>
      </w:r>
      <w:r w:rsidR="008127D6" w:rsidRPr="00D82662">
        <w:rPr>
          <w:noProof/>
          <w:vertAlign w:val="superscript"/>
        </w:rPr>
        <w:t>3</w:t>
      </w:r>
      <w:r w:rsidR="007D4A7A" w:rsidRPr="00D82662">
        <w:fldChar w:fldCharType="end"/>
      </w:r>
      <w:r w:rsidR="007D4A7A" w:rsidRPr="00D82662">
        <w:t>.</w:t>
      </w:r>
      <w:r w:rsidR="00930CAB">
        <w:t xml:space="preserve"> Templates were further customized with common targets and relevant OARs. Additional </w:t>
      </w:r>
      <w:r w:rsidR="00930CAB" w:rsidRPr="00D82662">
        <w:t>subsite-specific templates (e.g.</w:t>
      </w:r>
      <w:r w:rsidR="00930CAB">
        <w:t>,</w:t>
      </w:r>
      <w:r w:rsidR="00930CAB" w:rsidRPr="00D82662">
        <w:t xml:space="preserve"> partial breast, whole breast, intact prostate, postoperative prostate, etc.) and brachytherapy</w:t>
      </w:r>
      <w:r w:rsidR="00930CAB">
        <w:t xml:space="preserve"> </w:t>
      </w:r>
      <w:r w:rsidR="00930CAB" w:rsidRPr="00D82662">
        <w:t>templates</w:t>
      </w:r>
      <w:r w:rsidR="00930CAB">
        <w:t xml:space="preserve"> were created</w:t>
      </w:r>
      <w:r w:rsidR="000050B7">
        <w:t xml:space="preserve">. </w:t>
      </w:r>
      <w:bookmarkStart w:id="6" w:name="_Hlk143865166"/>
      <w:r w:rsidR="000050B7">
        <w:t>Brachytherapy templates were created with the guidance of the TG-263 brachytherapy members who share membership on the AAPM Brachytherapy Subcommittee and Working Group on Brachytherapy Clinical Applications</w:t>
      </w:r>
      <w:bookmarkEnd w:id="6"/>
      <w:r w:rsidR="00930CAB">
        <w:t>. Common prefixes of template names include “Targets” (including 1 dose level, 2 dose levels, and 3 dose levels, and 4 dose level templates), “</w:t>
      </w:r>
      <w:proofErr w:type="spellStart"/>
      <w:r w:rsidR="00930CAB">
        <w:t>AbdPelv</w:t>
      </w:r>
      <w:proofErr w:type="spellEnd"/>
      <w:r w:rsidR="00930CAB">
        <w:t xml:space="preserve">” (i.e., Abdomen and Pelvis primary </w:t>
      </w:r>
      <w:r w:rsidR="00930CAB">
        <w:lastRenderedPageBreak/>
        <w:t xml:space="preserve">disease sites), “Brachy” (i.e., Brachytherapy), “CNS” (Central Nervous System), “Extremities”, “H&amp;N” (Head and Neck), and “Thorax”.  </w:t>
      </w:r>
      <w:r w:rsidR="00E33A26">
        <w:t xml:space="preserve">Supplementary Table 1 contains an excel file of the site-specific structures as of the time of publications, although it is recommended that the user refer to the online </w:t>
      </w:r>
      <w:proofErr w:type="spellStart"/>
      <w:r w:rsidR="00E33A26">
        <w:t>AirTable</w:t>
      </w:r>
      <w:proofErr w:type="spellEnd"/>
      <w:r w:rsidR="00E33A26">
        <w:t xml:space="preserve"> in case of updates.</w:t>
      </w:r>
    </w:p>
    <w:p w14:paraId="447A690B" w14:textId="79633107" w:rsidR="00934378" w:rsidRDefault="00934378" w:rsidP="00934378">
      <w:bookmarkStart w:id="7" w:name="_Hlk143332820"/>
      <w:bookmarkStart w:id="8" w:name="_Hlk142225410"/>
      <w:bookmarkEnd w:id="5"/>
      <w:r w:rsidRPr="00D82662">
        <w:t>An online spreadsheet</w:t>
      </w:r>
      <w:r w:rsidR="00885B8C" w:rsidRPr="00D82662">
        <w:t>, Airtable</w:t>
      </w:r>
      <w:r w:rsidR="00885B8C" w:rsidRPr="00D82662">
        <w:fldChar w:fldCharType="begin" w:fldLock="1"/>
      </w:r>
      <w:r w:rsidR="00663B55">
        <w:instrText>ADDIN CSL_CITATION {"citationItems":[{"id":"ITEM-1","itemData":{"URL":"https://airtable.com/","id":"ITEM-1","issued":{"date-parts":[["0"]]},"title":"Airtable","type":"webpage"},"uris":["http://www.mendeley.com/documents/?uuid=5863f455-0b68-4ab6-b592-9ff30cab757b"]}],"mendeley":{"formattedCitation":"&lt;sup&gt;6&lt;/sup&gt;","plainTextFormattedCitation":"6","previouslyFormattedCitation":"&lt;sup&gt;6&lt;/sup&gt;"},"properties":{"noteIndex":0},"schema":"https://github.com/citation-style-language/schema/raw/master/csl-citation.json"}</w:instrText>
      </w:r>
      <w:r w:rsidR="00885B8C" w:rsidRPr="00D82662">
        <w:fldChar w:fldCharType="separate"/>
      </w:r>
      <w:r w:rsidR="008127D6" w:rsidRPr="00D82662">
        <w:rPr>
          <w:noProof/>
          <w:vertAlign w:val="superscript"/>
        </w:rPr>
        <w:t>6</w:t>
      </w:r>
      <w:r w:rsidR="00885B8C" w:rsidRPr="00D82662">
        <w:fldChar w:fldCharType="end"/>
      </w:r>
      <w:r w:rsidR="00885B8C" w:rsidRPr="00D82662">
        <w:t xml:space="preserve">, </w:t>
      </w:r>
      <w:r w:rsidRPr="00D82662">
        <w:t>was utilized to house all templates in an evergreen fashion</w:t>
      </w:r>
      <w:r w:rsidR="0009798A">
        <w:t xml:space="preserve">, which will be continually updated by members of TG-263 as recommendations continue to develop </w:t>
      </w:r>
      <w:r w:rsidR="00E24D23">
        <w:t>over</w:t>
      </w:r>
      <w:r w:rsidR="0009798A">
        <w:t xml:space="preserve"> time</w:t>
      </w:r>
      <w:r w:rsidRPr="00D82662">
        <w:t>.</w:t>
      </w:r>
      <w:r w:rsidR="005A72CA">
        <w:t xml:space="preserve"> </w:t>
      </w:r>
      <w:bookmarkStart w:id="9" w:name="_Hlk142227050"/>
      <w:bookmarkEnd w:id="7"/>
      <w:r w:rsidR="00E10315" w:rsidRPr="00D82662">
        <w:t xml:space="preserve">Changes to the online spreadsheet are updated and viewable </w:t>
      </w:r>
      <w:r w:rsidR="00692F72">
        <w:t>by</w:t>
      </w:r>
      <w:r w:rsidR="00E10315" w:rsidRPr="00D82662">
        <w:t xml:space="preserve"> the program in real time.</w:t>
      </w:r>
      <w:r w:rsidR="00E10315">
        <w:t xml:space="preserve"> </w:t>
      </w:r>
      <w:r w:rsidR="005A72CA">
        <w:t xml:space="preserve">While the </w:t>
      </w:r>
      <w:proofErr w:type="spellStart"/>
      <w:r w:rsidR="005A72CA">
        <w:t>Airtable</w:t>
      </w:r>
      <w:proofErr w:type="spellEnd"/>
      <w:r w:rsidR="005A72CA">
        <w:t xml:space="preserve"> can be downloaded by anyone, only specific members of the working group </w:t>
      </w:r>
      <w:r w:rsidR="00404991">
        <w:t xml:space="preserve">with administrative privileges </w:t>
      </w:r>
      <w:r w:rsidR="005A72CA">
        <w:t>can make changes to the spreadsheet.</w:t>
      </w:r>
      <w:bookmarkEnd w:id="9"/>
      <w:r w:rsidRPr="00D82662">
        <w:t xml:space="preserve"> </w:t>
      </w:r>
      <w:bookmarkEnd w:id="8"/>
      <w:r w:rsidRPr="00D82662">
        <w:t xml:space="preserve">The online spreadsheet containing the raw data for all templates may be found at the following link: </w:t>
      </w:r>
      <w:hyperlink r:id="rId9" w:tgtFrame="_blank" w:history="1">
        <w:r w:rsidRPr="00D82662">
          <w:rPr>
            <w:rStyle w:val="Hyperlink"/>
          </w:rPr>
          <w:t>bit.ly/</w:t>
        </w:r>
        <w:proofErr w:type="spellStart"/>
        <w:r w:rsidRPr="00D82662">
          <w:rPr>
            <w:rStyle w:val="Hyperlink"/>
          </w:rPr>
          <w:t>StructureNaming</w:t>
        </w:r>
        <w:proofErr w:type="spellEnd"/>
      </w:hyperlink>
      <w:r w:rsidRPr="00D82662">
        <w:t>. Congruent with the ASTRO consensus paper</w:t>
      </w:r>
      <w:r w:rsidRPr="00D82662">
        <w:fldChar w:fldCharType="begin" w:fldLock="1"/>
      </w:r>
      <w:r w:rsidR="00663B55">
        <w:instrText>ADDIN CSL_CITATION {"citationItems":[{"id":"ITEM-1","itemData":{"DOI":"10.1016/J.PRRO.2018.12.003","ISSN":"1879-8519","PMID":"30576843","abstract":"Purpose: The comprehensive identification and delineation of organs at risk (OARs) are vital to the quality of radiation therapy treatment planning and the safety of treatment delivery. This guidance aims to improve the consistency of ontouring OARs in external beam radiation therapy treatment planning by providing a single standardized resource for information regarding specific OARs to be contoured for each disease site. The guidance is organized in table format as a quality assurance tool for practices and a training resource for residents and other radiation oncology students (see supplementary materials). Methods and Materials: The Task Force formulated recommendations based on clinical practice and consensus. The draft manuscript was peer reviewed by 16 reviewers, the American Society for Radiation Oncology (ASTRO) legal counsel, and ASTRO's Multidisciplinary Quality Assurance Subcommittee and revised accordingly. The recommendations were posted on the ASTRO website for public comment in June 2018 for a 6-week period. The final document was approved by the ASTRO Board of Directors in August 2018. Results: Standardization improves patient safety, efficiency, and accuracy in radiation oncology treatment. This consensus guidance represents an ASTRO quality initiative to provide recommendations for the standardization of normal tissue contouring that is performed during external beam treatment planning for each anatomic treatment site. Table 1 defines 2 sets of structures for anatomic sites: Those that are recommended in all adult definitive cases and may assist with organ selection for palliative cases, and those that should be considered on a case-by-case basis depending on the specific clinical scenario. Table 2 outlines some of the resources available to define the parameters of general OAR tissue delineation. Conclusions: Using this paper in conjunction with resources that define tissue parameters and published dose constraints will enable practices to develop a consistent approach to normal tissue evaluation and dose documentation.","author":[{"dropping-particle":"","family":"Wright","given":"Jean L.","non-dropping-particle":"","parse-names":false,"suffix":""},{"dropping-particle":"","family":"Yom","given":"Sue S.","non-dropping-particle":"","parse-names":false,"suffix":""},{"dropping-particle":"","family":"Awan","given":"Musaddiq J.","non-dropping-particle":"","parse-names":false,"suffix":""},{"dropping-particle":"","family":"Dawes","given":"Samantha","non-dropping-particle":"","parse-names":false,"suffix":""},{"dropping-particle":"","family":"Fischer-Valuck","given":"Benjamin","non-dropping-particle":"","parse-names":false,"suffix":""},{"dropping-particle":"","family":"Kudner","given":"Randi","non-dropping-particle":"","parse-names":false,"suffix":""},{"dropping-particle":"","family":"Mailhot Vega","given":"Raymond","non-dropping-particle":"","parse-names":false,"suffix":""},{"dropping-particle":"","family":"Rodrigues","given":"George","non-dropping-particle":"","parse-names":false,"suffix":""}],"container-title":"Practical radiation oncology","id":"ITEM-1","issue":"2","issued":{"date-parts":[["2019","3","1"]]},"page":"65-72","publisher":"Pract Radiat Oncol","title":"Standardizing Normal Tissue Contouring for Radiation Therapy Treatment Planning: An ASTRO Consensus Paper","type":"article-journal","volume":"9"},"uris":["http://www.mendeley.com/documents/?uuid=4ead544d-3842-3b09-9c47-a9064cd50f23"]}],"mendeley":{"formattedCitation":"&lt;sup&gt;3&lt;/sup&gt;","plainTextFormattedCitation":"3","previouslyFormattedCitation":"&lt;sup&gt;3&lt;/sup&gt;"},"properties":{"noteIndex":0},"schema":"https://github.com/citation-style-language/schema/raw/master/csl-citation.json"}</w:instrText>
      </w:r>
      <w:r w:rsidRPr="00D82662">
        <w:fldChar w:fldCharType="separate"/>
      </w:r>
      <w:r w:rsidR="008127D6" w:rsidRPr="00D82662">
        <w:rPr>
          <w:noProof/>
          <w:vertAlign w:val="superscript"/>
        </w:rPr>
        <w:t>3</w:t>
      </w:r>
      <w:r w:rsidRPr="00D82662">
        <w:fldChar w:fldCharType="end"/>
      </w:r>
      <w:r w:rsidRPr="00D82662">
        <w:t xml:space="preserve">, there are two </w:t>
      </w:r>
      <w:r w:rsidR="00404991">
        <w:t>categories</w:t>
      </w:r>
      <w:r w:rsidR="00404991" w:rsidRPr="00D82662">
        <w:t xml:space="preserve"> </w:t>
      </w:r>
      <w:r w:rsidRPr="00D82662">
        <w:t>of structures: Recommend, which should be contoured in all adult definitive cases and may assist with organ selection for palliative cases; and Consider, for structures considered on a case-by-case basis.</w:t>
      </w:r>
    </w:p>
    <w:p w14:paraId="5697A60B" w14:textId="42594551" w:rsidR="004C7A7F" w:rsidRPr="00D82662" w:rsidRDefault="004C7A7F" w:rsidP="00934378">
      <w:r w:rsidRPr="00D82662">
        <w:t xml:space="preserve">An </w:t>
      </w:r>
      <w:r w:rsidR="0023459B">
        <w:t xml:space="preserve">informal consensus on OAR and target </w:t>
      </w:r>
      <w:r w:rsidRPr="00D82662">
        <w:t xml:space="preserve">coloration </w:t>
      </w:r>
      <w:r w:rsidR="0023459B">
        <w:t>was achieved</w:t>
      </w:r>
      <w:r w:rsidRPr="00D82662">
        <w:t>. Twenty-four colors were utilized in total</w:t>
      </w:r>
      <w:r w:rsidR="00B70DCA">
        <w:t xml:space="preserve"> (Supplementary Figure </w:t>
      </w:r>
      <w:r w:rsidR="00157A71">
        <w:t>1</w:t>
      </w:r>
      <w:r w:rsidR="00B70DCA">
        <w:t>)</w:t>
      </w:r>
      <w:r w:rsidRPr="00D82662">
        <w:t xml:space="preserve">, </w:t>
      </w:r>
      <w:r w:rsidR="00924550">
        <w:t>loosely based on the 24 default colors available with</w:t>
      </w:r>
      <w:r w:rsidRPr="00D82662">
        <w:t xml:space="preserve">in Pinnacle. </w:t>
      </w:r>
      <w:bookmarkStart w:id="10" w:name="_Hlk143865283"/>
      <w:r>
        <w:t>T</w:t>
      </w:r>
      <w:r w:rsidRPr="00D82662">
        <w:t>arget color selection</w:t>
      </w:r>
      <w:r w:rsidR="00680830">
        <w:t xml:space="preserve"> </w:t>
      </w:r>
      <w:r w:rsidR="00FF4D3C">
        <w:t>(</w:t>
      </w:r>
      <w:r w:rsidR="00680830">
        <w:t>Supplementary Figure 2</w:t>
      </w:r>
      <w:r w:rsidR="00FF4D3C">
        <w:t>)</w:t>
      </w:r>
      <w:r w:rsidRPr="00D82662">
        <w:t xml:space="preserve"> was based on </w:t>
      </w:r>
      <w:r>
        <w:t xml:space="preserve">discussions with physicists and physicians </w:t>
      </w:r>
      <w:r w:rsidRPr="00D82662">
        <w:t>at UCSF, MDACC, and Michigan,</w:t>
      </w:r>
      <w:r>
        <w:t xml:space="preserve"> and</w:t>
      </w:r>
      <w:r w:rsidRPr="00D82662">
        <w:t xml:space="preserve"> reflect</w:t>
      </w:r>
      <w:r w:rsidR="00497A98">
        <w:t>s</w:t>
      </w:r>
      <w:r w:rsidRPr="00D82662">
        <w:t xml:space="preserve"> the</w:t>
      </w:r>
      <w:r>
        <w:t xml:space="preserve"> available literature</w:t>
      </w:r>
      <w:r w:rsidRPr="00D82662">
        <w:fldChar w:fldCharType="begin" w:fldLock="1"/>
      </w:r>
      <w:r>
        <w:instrText>ADDIN CSL_CITATION {"citationItems":[{"id":"ITEM-1","itemData":{"author":[{"dropping-particle":"","family":"Chao","given":"Clifford K. S","non-dropping-particle":"","parse-names":false,"suffix":""},{"dropping-particle":"","family":"Apisarnthanarax","given":"Smith","non-dropping-particle":"","parse-names":false,"suffix":""}],"edition":"2","editor":[{"dropping-particle":"","family":"Ozyigit","given":"Gokhan","non-dropping-particle":"","parse-names":false,"suffix":""},{"dropping-particle":"","family":"Chao","given":"K. S. Clifford","non-dropping-particle":"","parse-names":false,"suffix":""},{"dropping-particle":"","family":"Apisarnthanarax","given":"Smith","non-dropping-particle":"","parse-names":false,"suffix":""}],"id":"ITEM-1","issued":{"date-parts":[["2005"]]},"publisher":"Lippincott Williams &amp; Wilkins","title":"Practical Essentials of Intensity Modulated Radiation Therapy","type":"book"},"uris":["http://www.mendeley.com/documents/?uuid=8fba63b3-9c3f-31d4-8078-85341f4546ee"]}],"mendeley":{"formattedCitation":"&lt;sup&gt;5&lt;/sup&gt;","plainTextFormattedCitation":"5","previouslyFormattedCitation":"&lt;sup&gt;5&lt;/sup&gt;"},"properties":{"noteIndex":0},"schema":"https://github.com/citation-style-language/schema/raw/master/csl-citation.json"}</w:instrText>
      </w:r>
      <w:r w:rsidRPr="00D82662">
        <w:fldChar w:fldCharType="separate"/>
      </w:r>
      <w:r w:rsidRPr="00D82662">
        <w:rPr>
          <w:noProof/>
          <w:vertAlign w:val="superscript"/>
        </w:rPr>
        <w:t>5</w:t>
      </w:r>
      <w:r w:rsidRPr="00D82662">
        <w:fldChar w:fldCharType="end"/>
      </w:r>
      <w:r w:rsidR="000D2A4A">
        <w:t>. Due to the informal nature</w:t>
      </w:r>
      <w:r w:rsidR="0097109B">
        <w:t xml:space="preserve"> of color selection</w:t>
      </w:r>
      <w:r w:rsidR="000D2A4A">
        <w:t xml:space="preserve"> and difficulty achieving consensus, colors remain fully customizable within the program.</w:t>
      </w:r>
      <w:bookmarkEnd w:id="10"/>
    </w:p>
    <w:p w14:paraId="51E77184" w14:textId="1A95DBAB" w:rsidR="00DC4778" w:rsidRDefault="00272639" w:rsidP="0003183B">
      <w:bookmarkStart w:id="11" w:name="_Hlk134180832"/>
      <w:r w:rsidRPr="00D82662">
        <w:t xml:space="preserve">The program </w:t>
      </w:r>
      <w:bookmarkEnd w:id="11"/>
      <w:r w:rsidR="004B0792" w:rsidRPr="00D82662">
        <w:t>workflow</w:t>
      </w:r>
      <w:r w:rsidR="00FE6F7E" w:rsidRPr="00D82662">
        <w:t xml:space="preserve"> </w:t>
      </w:r>
      <w:r w:rsidR="004B0792" w:rsidRPr="00D82662">
        <w:t>is broken down into three major steps</w:t>
      </w:r>
      <w:r w:rsidR="009C025F" w:rsidRPr="00D82662">
        <w:t>, as illustrated in Figure 1</w:t>
      </w:r>
      <w:r w:rsidR="00845CC7" w:rsidRPr="00D82662">
        <w:t>:</w:t>
      </w:r>
      <w:r w:rsidR="004B0792" w:rsidRPr="00D82662">
        <w:t xml:space="preserve"> </w:t>
      </w:r>
      <w:r w:rsidR="00845CC7" w:rsidRPr="00D82662">
        <w:t xml:space="preserve">(1) </w:t>
      </w:r>
      <w:r w:rsidR="004B0792" w:rsidRPr="00D82662">
        <w:t xml:space="preserve">the </w:t>
      </w:r>
      <w:r w:rsidR="00742A42">
        <w:t>population</w:t>
      </w:r>
      <w:r w:rsidR="004B0792" w:rsidRPr="00D82662">
        <w:t xml:space="preserve"> of template</w:t>
      </w:r>
      <w:r w:rsidR="00742A42">
        <w:t>s</w:t>
      </w:r>
      <w:r w:rsidR="003F1D03">
        <w:t xml:space="preserve"> (templates hereafter refers to a collection of structures: being ROIs or target volumes)</w:t>
      </w:r>
      <w:r w:rsidR="00845CC7" w:rsidRPr="00D82662">
        <w:t>, (2) manipulation of ROIs</w:t>
      </w:r>
      <w:r w:rsidR="002261BD">
        <w:t xml:space="preserve"> within those templates</w:t>
      </w:r>
      <w:r w:rsidR="00845CC7" w:rsidRPr="00D82662">
        <w:t xml:space="preserve">, and (3) </w:t>
      </w:r>
      <w:r w:rsidR="00742A42">
        <w:t xml:space="preserve">running </w:t>
      </w:r>
      <w:r w:rsidR="002261BD">
        <w:t>a</w:t>
      </w:r>
      <w:r w:rsidR="00742A42">
        <w:t xml:space="preserve"> DICOM patient-specific server</w:t>
      </w:r>
      <w:r w:rsidR="00845CC7" w:rsidRPr="00D82662">
        <w:t xml:space="preserve">, and/or creating loadable DICOM/XML files. </w:t>
      </w:r>
      <w:r w:rsidR="00934378" w:rsidRPr="00D82662">
        <w:t>Resulting output is compatible with all treatment planning systems which utilize the DICOM</w:t>
      </w:r>
      <w:r w:rsidR="00DC4778">
        <w:t xml:space="preserve">-RT </w:t>
      </w:r>
      <w:r w:rsidR="00934378" w:rsidRPr="00D82662">
        <w:t>standard.</w:t>
      </w:r>
    </w:p>
    <w:p w14:paraId="3DDE5D7D" w14:textId="0BE23652" w:rsidR="005B6597" w:rsidRDefault="005B6597" w:rsidP="0003183B">
      <w:r w:rsidRPr="00D82662">
        <w:t xml:space="preserve">The program was piloted </w:t>
      </w:r>
      <w:r>
        <w:t xml:space="preserve">by physicians and physicists </w:t>
      </w:r>
      <w:r w:rsidRPr="00D82662">
        <w:t xml:space="preserve">at multiple sites with Eclipse </w:t>
      </w:r>
      <w:r>
        <w:t>v15.6</w:t>
      </w:r>
      <w:r w:rsidRPr="00D82662">
        <w:t xml:space="preserve">, Pinnacle </w:t>
      </w:r>
      <w:r>
        <w:t xml:space="preserve">v16.2.1 </w:t>
      </w:r>
      <w:r w:rsidRPr="00D82662">
        <w:t>and Raystation</w:t>
      </w:r>
      <w:r>
        <w:rPr>
          <w:vertAlign w:val="superscript"/>
        </w:rPr>
        <w:t>4</w:t>
      </w:r>
      <w:r>
        <w:t xml:space="preserve"> v12.1</w:t>
      </w:r>
      <w:r w:rsidRPr="00D82662">
        <w:t xml:space="preserve"> to ensure compatibility</w:t>
      </w:r>
      <w:r>
        <w:t xml:space="preserve"> across</w:t>
      </w:r>
      <w:r w:rsidRPr="00D82662">
        <w:t xml:space="preserve"> multiple </w:t>
      </w:r>
      <w:r>
        <w:t>TPS</w:t>
      </w:r>
      <w:r w:rsidRPr="00D82662">
        <w:t>.</w:t>
      </w:r>
      <w:r>
        <w:t xml:space="preserve"> Feedback was collected and used for program evaluation and improvement, see below.</w:t>
      </w:r>
    </w:p>
    <w:p w14:paraId="677D1E5F" w14:textId="6EDC0799" w:rsidR="00934378" w:rsidRPr="00D82662" w:rsidRDefault="004A3298" w:rsidP="00934378">
      <w:r>
        <w:t>The language of the structures within each t</w:t>
      </w:r>
      <w:r w:rsidR="00934378" w:rsidRPr="00D82662">
        <w:t>emplate can be selected as English, Spanish, or French</w:t>
      </w:r>
      <w:r w:rsidR="00D50C33">
        <w:t xml:space="preserve">, with </w:t>
      </w:r>
      <w:r w:rsidR="00934378" w:rsidRPr="00D82662">
        <w:t>English</w:t>
      </w:r>
      <w:r w:rsidR="00D50C33">
        <w:t xml:space="preserve"> as default</w:t>
      </w:r>
      <w:r w:rsidR="00934378" w:rsidRPr="00D82662">
        <w:t xml:space="preserve"> if Spanish or French translations are not available. </w:t>
      </w:r>
      <w:r w:rsidR="00D9760F">
        <w:t>Per TG-263, structures can be referred to as ‘primary’</w:t>
      </w:r>
      <w:r w:rsidR="008367F4">
        <w:t xml:space="preserve"> (e.g., ‘</w:t>
      </w:r>
      <w:proofErr w:type="spellStart"/>
      <w:r w:rsidR="008367F4">
        <w:t>Canal_Anal</w:t>
      </w:r>
      <w:proofErr w:type="spellEnd"/>
      <w:r w:rsidR="008367F4">
        <w:t>’)</w:t>
      </w:r>
      <w:r w:rsidR="00D9760F">
        <w:t xml:space="preserve"> or ‘reverse’ order</w:t>
      </w:r>
      <w:r w:rsidR="008367F4">
        <w:t xml:space="preserve"> (e.g., ‘</w:t>
      </w:r>
      <w:proofErr w:type="spellStart"/>
      <w:r w:rsidR="008367F4">
        <w:t>Anal_Canal</w:t>
      </w:r>
      <w:proofErr w:type="spellEnd"/>
      <w:r w:rsidR="008367F4">
        <w:t>’</w:t>
      </w:r>
      <w:r w:rsidR="00B667F5">
        <w:t>)</w:t>
      </w:r>
      <w:r w:rsidR="00D9760F">
        <w:t xml:space="preserve">. </w:t>
      </w:r>
      <w:r w:rsidR="005B6597">
        <w:t>After discussion with the piloting physicians and physicists</w:t>
      </w:r>
      <w:r w:rsidR="00930CAB" w:rsidRPr="00BA3B44">
        <w:t>, the program orders the structures using a combination of primary and reverse orders</w:t>
      </w:r>
      <w:r w:rsidR="00683B6D">
        <w:t xml:space="preserve"> to best</w:t>
      </w:r>
      <w:r w:rsidR="00930CAB" w:rsidRPr="00BA3B44">
        <w:t xml:space="preserve"> reflect natural language for certain structures (e.g., </w:t>
      </w:r>
      <w:proofErr w:type="spellStart"/>
      <w:r w:rsidR="00930CAB" w:rsidRPr="00BA3B44">
        <w:t>Anal_Canal</w:t>
      </w:r>
      <w:proofErr w:type="spellEnd"/>
      <w:r w:rsidR="00930CAB" w:rsidRPr="00BA3B44">
        <w:t xml:space="preserve">, </w:t>
      </w:r>
      <w:proofErr w:type="spellStart"/>
      <w:r w:rsidR="00930CAB" w:rsidRPr="00BA3B44">
        <w:t>Bowel_Bag</w:t>
      </w:r>
      <w:proofErr w:type="spellEnd"/>
      <w:r w:rsidR="00930CAB" w:rsidRPr="00BA3B44">
        <w:t>)</w:t>
      </w:r>
      <w:r w:rsidR="00683B6D">
        <w:t xml:space="preserve"> along with</w:t>
      </w:r>
      <w:r w:rsidR="00930CAB">
        <w:t xml:space="preserve"> </w:t>
      </w:r>
      <w:r w:rsidR="00683B6D">
        <w:t>o</w:t>
      </w:r>
      <w:r w:rsidR="00930CAB">
        <w:t>rgan-first naming, so that laterality did not dictate sorting order withing TPS (e.g., "</w:t>
      </w:r>
      <w:proofErr w:type="spellStart"/>
      <w:r w:rsidR="00930CAB">
        <w:t>Lung_R</w:t>
      </w:r>
      <w:proofErr w:type="spellEnd"/>
      <w:r w:rsidR="00930CAB">
        <w:t>” favored over “</w:t>
      </w:r>
      <w:proofErr w:type="spellStart"/>
      <w:r w:rsidR="00930CAB">
        <w:t>R_Lung</w:t>
      </w:r>
      <w:proofErr w:type="spellEnd"/>
      <w:r w:rsidR="00930CAB">
        <w:t>”). However, u</w:t>
      </w:r>
      <w:r w:rsidR="00D9760F" w:rsidRPr="00D82662">
        <w:t xml:space="preserve">sers can choose to import </w:t>
      </w:r>
      <w:r w:rsidR="00930CAB">
        <w:t xml:space="preserve">individual </w:t>
      </w:r>
      <w:r w:rsidR="00D9760F" w:rsidRPr="00D82662">
        <w:t xml:space="preserve">structures </w:t>
      </w:r>
      <w:r w:rsidR="00C56481">
        <w:t>in either</w:t>
      </w:r>
      <w:r w:rsidR="00930CAB">
        <w:t xml:space="preserve"> primary or reverse</w:t>
      </w:r>
      <w:r w:rsidR="00C56481">
        <w:t xml:space="preserve"> order according </w:t>
      </w:r>
      <w:r w:rsidR="00D9760F">
        <w:t>to their institutional preference</w:t>
      </w:r>
      <w:r w:rsidR="00D9760F" w:rsidRPr="00D82662">
        <w:t>.</w:t>
      </w:r>
    </w:p>
    <w:p w14:paraId="0142372E" w14:textId="7A824173" w:rsidR="00B42F42" w:rsidRDefault="00B42F42" w:rsidP="00B42F42">
      <w:pPr>
        <w:pStyle w:val="Heading1"/>
      </w:pPr>
      <w:r>
        <w:t>Results / Program Workflow</w:t>
      </w:r>
    </w:p>
    <w:p w14:paraId="06268E3E" w14:textId="17DAAFC8" w:rsidR="00B42F42" w:rsidRDefault="00B42F42" w:rsidP="00B42F42">
      <w:r>
        <w:t>Ultimately, there are two main routes to use this program in practice. Some clinics may wish to utilize the program to create patient-specific structure sets that appears in a monitored folder. Other clinics may prefer to utilize the TPS to assign structure sets to patients, as the program may be used to automatically build over 50 site-specific structure sets which can be directly imported (and saved) to their TPS in a few clicks.</w:t>
      </w:r>
    </w:p>
    <w:p w14:paraId="49EB1D26" w14:textId="77777777" w:rsidR="00E47F51" w:rsidRDefault="00E47F51" w:rsidP="00E47F51">
      <w:pPr>
        <w:pStyle w:val="Heading2"/>
      </w:pPr>
      <w:r>
        <w:lastRenderedPageBreak/>
        <w:t>Program Piloting</w:t>
      </w:r>
    </w:p>
    <w:p w14:paraId="75E2B325" w14:textId="2401348A" w:rsidR="00E47F51" w:rsidRDefault="00E47F51" w:rsidP="00B42F42">
      <w:r>
        <w:t xml:space="preserve">The program was successfully piloted at five institutions and enabled template creation using the Eclipse, </w:t>
      </w:r>
      <w:proofErr w:type="spellStart"/>
      <w:r>
        <w:t>Raystation</w:t>
      </w:r>
      <w:proofErr w:type="spellEnd"/>
      <w:r>
        <w:t>, and Pinnacle systems. Users reported installation and setup times of less than ten minutes after watching the provided video tutorials, with no additional assistance required. To avoid institutional IT restrictions, most users downloaded the program onto non-hospital devices then transferred the created template files. Minor discrepancies in structure settings and colors were identified and corrected during this testing phase, and suggested improvements were implemented.</w:t>
      </w:r>
    </w:p>
    <w:p w14:paraId="2EC7F6AC" w14:textId="59FBCA38" w:rsidR="00B42F42" w:rsidRPr="00B42F42" w:rsidRDefault="00B42F42" w:rsidP="00B42F42">
      <w:r>
        <w:t>A series of video</w:t>
      </w:r>
      <w:r w:rsidR="00D22FA4">
        <w:t xml:space="preserve"> tutorials </w:t>
      </w:r>
      <w:r>
        <w:t xml:space="preserve">explaining each step of the program, including installation, is available on YouTube. These videos </w:t>
      </w:r>
      <w:r w:rsidR="003071DB">
        <w:t>can be accessed through the link</w:t>
      </w:r>
      <w:r w:rsidRPr="00D82662">
        <w:t xml:space="preserve"> at the bottom of </w:t>
      </w:r>
      <w:r>
        <w:t xml:space="preserve">the program </w:t>
      </w:r>
      <w:r w:rsidRPr="00D82662">
        <w:t>GitHub page:</w:t>
      </w:r>
      <w:r>
        <w:t xml:space="preserve"> </w:t>
      </w:r>
      <w:r w:rsidR="00F17C6D">
        <w:t>(</w:t>
      </w:r>
      <w:r>
        <w:rPr>
          <w:b/>
          <w:bCs/>
        </w:rPr>
        <w:t>anon for review</w:t>
      </w:r>
      <w:r w:rsidR="00F17C6D">
        <w:rPr>
          <w:b/>
          <w:bCs/>
        </w:rPr>
        <w:t>)</w:t>
      </w:r>
      <w:r w:rsidRPr="00D82662">
        <w:t xml:space="preserve"> and are continually updated to demonstrate current features and performance of the program.</w:t>
      </w:r>
      <w:r w:rsidR="00A61571">
        <w:t xml:space="preserve"> A graphical abstract of the entire workflow is shown in Supplementary Figure 3.</w:t>
      </w:r>
    </w:p>
    <w:p w14:paraId="788FC068" w14:textId="5326ABFF" w:rsidR="001F5F33" w:rsidRPr="00BA3B44" w:rsidRDefault="009C025F" w:rsidP="005709A1">
      <w:pPr>
        <w:pStyle w:val="Heading2"/>
        <w:rPr>
          <w:i/>
          <w:iCs/>
        </w:rPr>
      </w:pPr>
      <w:r w:rsidRPr="00BA3B44">
        <w:rPr>
          <w:i/>
          <w:iCs/>
        </w:rPr>
        <w:t xml:space="preserve">Step 1: </w:t>
      </w:r>
      <w:r w:rsidR="005709A1" w:rsidRPr="00BA3B44">
        <w:rPr>
          <w:i/>
          <w:iCs/>
        </w:rPr>
        <w:t>Creation of Template</w:t>
      </w:r>
    </w:p>
    <w:p w14:paraId="13E1F2A7" w14:textId="77777777" w:rsidR="00083692" w:rsidRPr="00D82662" w:rsidRDefault="00853FA7" w:rsidP="000F47AA">
      <w:r w:rsidRPr="00D82662">
        <w:t xml:space="preserve">The program comes with </w:t>
      </w:r>
      <w:r w:rsidR="007213A7" w:rsidRPr="00D82662">
        <w:t xml:space="preserve">a </w:t>
      </w:r>
      <w:r w:rsidR="009350B7" w:rsidRPr="00D82662">
        <w:t>li</w:t>
      </w:r>
      <w:r w:rsidR="007213A7" w:rsidRPr="00D82662">
        <w:t>brary</w:t>
      </w:r>
      <w:r w:rsidR="009350B7" w:rsidRPr="00D82662">
        <w:t xml:space="preserve"> of </w:t>
      </w:r>
      <w:r w:rsidRPr="00D82662">
        <w:t>5</w:t>
      </w:r>
      <w:r w:rsidR="0048328D" w:rsidRPr="00D82662">
        <w:t>3</w:t>
      </w:r>
      <w:r w:rsidRPr="00D82662">
        <w:t xml:space="preserve"> premade </w:t>
      </w:r>
      <w:r w:rsidR="00B1058D" w:rsidRPr="00D82662">
        <w:t xml:space="preserve">structure set </w:t>
      </w:r>
      <w:r w:rsidR="002E7500" w:rsidRPr="00D82662">
        <w:t>templates</w:t>
      </w:r>
      <w:r w:rsidRPr="00D82662">
        <w:t xml:space="preserve"> </w:t>
      </w:r>
      <w:r w:rsidR="007B090B" w:rsidRPr="00D82662">
        <w:t xml:space="preserve">designed for </w:t>
      </w:r>
      <w:proofErr w:type="gramStart"/>
      <w:r w:rsidR="007B090B" w:rsidRPr="00D82662">
        <w:t xml:space="preserve">specific </w:t>
      </w:r>
      <w:r w:rsidRPr="00D82662">
        <w:t xml:space="preserve"> anatomical</w:t>
      </w:r>
      <w:proofErr w:type="gramEnd"/>
      <w:r w:rsidRPr="00D82662">
        <w:t xml:space="preserve"> site</w:t>
      </w:r>
      <w:r w:rsidR="007B090B" w:rsidRPr="00D82662">
        <w:t>s</w:t>
      </w:r>
      <w:r w:rsidRPr="00D82662">
        <w:t xml:space="preserve"> and </w:t>
      </w:r>
      <w:r w:rsidR="00616127" w:rsidRPr="00D82662">
        <w:t>clinical indication</w:t>
      </w:r>
      <w:r w:rsidR="007B090B" w:rsidRPr="00D82662">
        <w:t>s</w:t>
      </w:r>
      <w:r w:rsidR="00F13D6D" w:rsidRPr="00D82662">
        <w:t xml:space="preserve"> which can be loaded from our online spreadsheet</w:t>
      </w:r>
      <w:r w:rsidR="00934378" w:rsidRPr="00D82662">
        <w:t xml:space="preserve"> as described above.</w:t>
      </w:r>
    </w:p>
    <w:p w14:paraId="3357F670" w14:textId="5EF550D7" w:rsidR="00083692" w:rsidRPr="00D82662" w:rsidRDefault="00083692" w:rsidP="000F47AA">
      <w:r w:rsidRPr="00D82662">
        <w:t>A user can create their own</w:t>
      </w:r>
      <w:r w:rsidR="00934378" w:rsidRPr="00D82662">
        <w:t xml:space="preserve"> template in several ways; 1) </w:t>
      </w:r>
      <w:r w:rsidRPr="00D82662">
        <w:t>Copying a p</w:t>
      </w:r>
      <w:r w:rsidR="00934378" w:rsidRPr="00D82662">
        <w:t>re-made structure templates</w:t>
      </w:r>
      <w:r w:rsidR="003E2E2A">
        <w:t xml:space="preserve"> from the online </w:t>
      </w:r>
      <w:proofErr w:type="spellStart"/>
      <w:r w:rsidR="003E2E2A">
        <w:t>Airtables</w:t>
      </w:r>
      <w:proofErr w:type="spellEnd"/>
      <w:r w:rsidR="00934378" w:rsidRPr="00D82662">
        <w:t xml:space="preserve">, 2) </w:t>
      </w:r>
      <w:r w:rsidRPr="00D82662">
        <w:t xml:space="preserve">creating a new template </w:t>
      </w:r>
      <w:r w:rsidR="00934378" w:rsidRPr="00D82662">
        <w:t xml:space="preserve">from </w:t>
      </w:r>
      <w:r w:rsidRPr="00D82662">
        <w:t>a previous</w:t>
      </w:r>
      <w:r w:rsidR="00934378" w:rsidRPr="00D82662">
        <w:t xml:space="preserve"> RT structure </w:t>
      </w:r>
      <w:r w:rsidRPr="00D82662">
        <w:t>file</w:t>
      </w:r>
      <w:r w:rsidR="00934378" w:rsidRPr="00D82662">
        <w:t xml:space="preserve"> or Varian xml file or 3) </w:t>
      </w:r>
      <w:r w:rsidR="0098067C">
        <w:t>m</w:t>
      </w:r>
      <w:r w:rsidR="00934378" w:rsidRPr="00D82662">
        <w:t xml:space="preserve">anual creation. </w:t>
      </w:r>
    </w:p>
    <w:p w14:paraId="7C16A1E8" w14:textId="30F44D51" w:rsidR="001F5F33" w:rsidRPr="00D82662" w:rsidRDefault="00934378" w:rsidP="000F47AA">
      <w:r w:rsidRPr="00D82662">
        <w:t>All default templates load in ABC order, arranged by the name of the template (Table S1</w:t>
      </w:r>
      <w:bookmarkStart w:id="12" w:name="_Hlk134181681"/>
      <w:r w:rsidRPr="00D82662">
        <w:t xml:space="preserve">). </w:t>
      </w:r>
      <w:bookmarkStart w:id="13" w:name="_Hlk142223772"/>
      <w:r w:rsidR="001E65A3" w:rsidRPr="00D82662">
        <w:t xml:space="preserve">This plugin was </w:t>
      </w:r>
      <w:r w:rsidR="00986BC9">
        <w:t>coded</w:t>
      </w:r>
      <w:r w:rsidR="00986BC9" w:rsidRPr="00D82662">
        <w:t xml:space="preserve"> </w:t>
      </w:r>
      <w:r w:rsidR="001E65A3" w:rsidRPr="00D82662">
        <w:t xml:space="preserve">to </w:t>
      </w:r>
      <w:r w:rsidR="00986BC9">
        <w:t>alleviate tedious manual work in</w:t>
      </w:r>
      <w:r w:rsidR="001E65A3" w:rsidRPr="00D82662">
        <w:t xml:space="preserve"> exporting Varian</w:t>
      </w:r>
      <w:r w:rsidR="00986BC9">
        <w:t xml:space="preserve"> templates</w:t>
      </w:r>
      <w:r w:rsidR="001E65A3" w:rsidRPr="00D82662">
        <w:t xml:space="preserve"> to </w:t>
      </w:r>
      <w:r w:rsidR="00986BC9">
        <w:t>the</w:t>
      </w:r>
      <w:r w:rsidR="00986BC9" w:rsidRPr="00D82662">
        <w:t xml:space="preserve"> </w:t>
      </w:r>
      <w:r w:rsidR="001E65A3" w:rsidRPr="00D82662">
        <w:t>program</w:t>
      </w:r>
      <w:r w:rsidR="00284681">
        <w:t xml:space="preserve"> </w:t>
      </w:r>
      <w:r w:rsidR="005C4DA5">
        <w:t>or can be used to populate the program from these Varian templates</w:t>
      </w:r>
      <w:r w:rsidR="001E65A3" w:rsidRPr="00D82662">
        <w:t>.</w:t>
      </w:r>
      <w:bookmarkEnd w:id="12"/>
      <w:bookmarkEnd w:id="13"/>
    </w:p>
    <w:p w14:paraId="63213196" w14:textId="67120F81" w:rsidR="001F5F33" w:rsidRPr="00BA3B44" w:rsidRDefault="007747CF" w:rsidP="001F5F33">
      <w:pPr>
        <w:pStyle w:val="Heading2"/>
        <w:rPr>
          <w:i/>
          <w:iCs/>
        </w:rPr>
      </w:pPr>
      <w:r w:rsidRPr="00BA3B44">
        <w:rPr>
          <w:i/>
          <w:iCs/>
        </w:rPr>
        <w:t xml:space="preserve">Step 2: </w:t>
      </w:r>
      <w:r w:rsidR="00E83B3B" w:rsidRPr="00BA3B44">
        <w:rPr>
          <w:i/>
          <w:iCs/>
        </w:rPr>
        <w:t>Manipulation of</w:t>
      </w:r>
      <w:r w:rsidRPr="00BA3B44">
        <w:rPr>
          <w:i/>
          <w:iCs/>
        </w:rPr>
        <w:t xml:space="preserve"> ROIs</w:t>
      </w:r>
    </w:p>
    <w:p w14:paraId="78AA3323" w14:textId="631F6CF8" w:rsidR="00EC35E5" w:rsidRPr="00D82662" w:rsidRDefault="006374CA" w:rsidP="00EC35E5">
      <w:r w:rsidRPr="00D82662">
        <w:t>After template</w:t>
      </w:r>
      <w:r w:rsidR="00BE5A50">
        <w:t>(s)</w:t>
      </w:r>
      <w:r w:rsidRPr="00D82662">
        <w:t xml:space="preserve"> ha</w:t>
      </w:r>
      <w:r w:rsidR="004F5CF9">
        <w:t>s</w:t>
      </w:r>
      <w:r w:rsidRPr="00D82662">
        <w:t xml:space="preserve"> been </w:t>
      </w:r>
      <w:r w:rsidR="00BE5A50">
        <w:t>built</w:t>
      </w:r>
      <w:r w:rsidRPr="00D82662">
        <w:t xml:space="preserve">, ROIs are listed alphabetically </w:t>
      </w:r>
      <w:r w:rsidR="000725A8" w:rsidRPr="00D82662">
        <w:t xml:space="preserve">grouped </w:t>
      </w:r>
      <w:r w:rsidRPr="00D82662">
        <w:t>within their Interprete</w:t>
      </w:r>
      <w:r w:rsidR="0035796E" w:rsidRPr="00D82662">
        <w:t>d</w:t>
      </w:r>
      <w:r w:rsidRPr="00D82662">
        <w:t xml:space="preserve"> </w:t>
      </w:r>
      <w:r w:rsidR="009F402C" w:rsidRPr="00D82662">
        <w:t>T</w:t>
      </w:r>
      <w:r w:rsidRPr="00D82662">
        <w:t>ype</w:t>
      </w:r>
      <w:r w:rsidR="006C5EFA" w:rsidRPr="00D82662">
        <w:fldChar w:fldCharType="begin" w:fldLock="1"/>
      </w:r>
      <w:r w:rsidR="00663B55">
        <w:instrText>ADDIN CSL_CITATION {"citationItems":[{"id":"ITEM-1","itemData":{"URL":"https://dicom.innolitics.com/ciods/rt-structure-set/rt-roi-observations/30060080/300600a4","accessed":{"date-parts":[["2023","2","9"]]},"id":"ITEM-1","issued":{"date-parts":[["0"]]},"title":"RT ROI Interpreted Type Attribute – DICOM Standard Browser","type":"webpage"},"uris":["http://www.mendeley.com/documents/?uuid=a9cedc61-2e69-3d12-a304-028b2d0ff417"]}],"mendeley":{"formattedCitation":"&lt;sup&gt;11&lt;/sup&gt;","plainTextFormattedCitation":"11","previouslyFormattedCitation":"&lt;sup&gt;11&lt;/sup&gt;"},"properties":{"noteIndex":0},"schema":"https://github.com/citation-style-language/schema/raw/master/csl-citation.json"}</w:instrText>
      </w:r>
      <w:r w:rsidR="006C5EFA" w:rsidRPr="00D82662">
        <w:fldChar w:fldCharType="separate"/>
      </w:r>
      <w:r w:rsidR="008127D6" w:rsidRPr="00D82662">
        <w:rPr>
          <w:noProof/>
          <w:vertAlign w:val="superscript"/>
        </w:rPr>
        <w:t>11</w:t>
      </w:r>
      <w:r w:rsidR="006C5EFA" w:rsidRPr="00D82662">
        <w:fldChar w:fldCharType="end"/>
      </w:r>
      <w:r w:rsidR="00C545D5" w:rsidRPr="00D82662">
        <w:t xml:space="preserve"> (PTV, CTV, Organ, etc.)</w:t>
      </w:r>
      <w:r w:rsidRPr="00D82662">
        <w:t>. This means any ROI with a type of PTV will be listed above CTV, then GTV, and then all other types,</w:t>
      </w:r>
      <w:r w:rsidR="00A01D73" w:rsidRPr="00D82662">
        <w:t xml:space="preserve"> </w:t>
      </w:r>
      <w:r w:rsidR="00D4657B" w:rsidRPr="00D82662">
        <w:t>as shown in</w:t>
      </w:r>
      <w:r w:rsidR="00CB7314">
        <w:t xml:space="preserve"> Figure 2</w:t>
      </w:r>
      <w:r w:rsidRPr="00D82662">
        <w:t>.</w:t>
      </w:r>
      <w:r w:rsidR="007F03D2" w:rsidRPr="00D82662">
        <w:t xml:space="preserve"> The list of ROI </w:t>
      </w:r>
      <w:r w:rsidR="00586983" w:rsidRPr="00D82662">
        <w:t>I</w:t>
      </w:r>
      <w:r w:rsidR="007F03D2" w:rsidRPr="00D82662">
        <w:t xml:space="preserve">nterpreter </w:t>
      </w:r>
      <w:r w:rsidR="00586983" w:rsidRPr="00D82662">
        <w:t>T</w:t>
      </w:r>
      <w:r w:rsidR="007F03D2" w:rsidRPr="00D82662">
        <w:t>ypes can be found in the DICOM Standard Brow</w:t>
      </w:r>
      <w:r w:rsidR="00600130" w:rsidRPr="00D82662">
        <w:t>s</w:t>
      </w:r>
      <w:r w:rsidR="007F03D2" w:rsidRPr="00D82662">
        <w:t>er</w:t>
      </w:r>
      <w:r w:rsidR="002E4D60" w:rsidRPr="00D82662">
        <w:t>.</w:t>
      </w:r>
      <w:r w:rsidR="002E4D60" w:rsidRPr="00D82662">
        <w:fldChar w:fldCharType="begin" w:fldLock="1"/>
      </w:r>
      <w:r w:rsidR="00663B55">
        <w:instrText>ADDIN CSL_CITATION {"citationItems":[{"id":"ITEM-1","itemData":{"URL":"https://dicom.innolitics.com/ciods/rt-structure-set/rt-roi-observations/30060080/300600a4","accessed":{"date-parts":[["2023","2","9"]]},"id":"ITEM-1","issued":{"date-parts":[["0"]]},"title":"RT ROI Interpreted Type Attribute – DICOM Standard Browser","type":"webpage"},"uris":["http://www.mendeley.com/documents/?uuid=a9cedc61-2e69-3d12-a304-028b2d0ff417"]}],"mendeley":{"formattedCitation":"&lt;sup&gt;11&lt;/sup&gt;","plainTextFormattedCitation":"11","previouslyFormattedCitation":"&lt;sup&gt;11&lt;/sup&gt;"},"properties":{"noteIndex":0},"schema":"https://github.com/citation-style-language/schema/raw/master/csl-citation.json"}</w:instrText>
      </w:r>
      <w:r w:rsidR="002E4D60" w:rsidRPr="00D82662">
        <w:fldChar w:fldCharType="separate"/>
      </w:r>
      <w:r w:rsidR="008127D6" w:rsidRPr="00D82662">
        <w:rPr>
          <w:noProof/>
          <w:vertAlign w:val="superscript"/>
        </w:rPr>
        <w:t>11</w:t>
      </w:r>
      <w:r w:rsidR="002E4D60" w:rsidRPr="00D82662">
        <w:fldChar w:fldCharType="end"/>
      </w:r>
      <w:r w:rsidR="007747CF" w:rsidRPr="00D82662">
        <w:t xml:space="preserve"> </w:t>
      </w:r>
      <w:r w:rsidR="00EC35E5" w:rsidRPr="00D82662">
        <w:t>If utilizing the premade structure sets, Recommend structures will populate first in alphabetical order as default-checked, while all Consider structures will populate below in alphabetical order as default-unchecked</w:t>
      </w:r>
      <w:r w:rsidR="003B779D">
        <w:t>, per</w:t>
      </w:r>
      <w:r w:rsidR="00EC35E5" w:rsidRPr="00D82662">
        <w:t xml:space="preserve"> the ASTRO consensus paper.</w:t>
      </w:r>
      <w:r w:rsidR="00EC35E5" w:rsidRPr="00D82662">
        <w:fldChar w:fldCharType="begin" w:fldLock="1"/>
      </w:r>
      <w:r w:rsidR="00663B55">
        <w:instrText>ADDIN CSL_CITATION {"citationItems":[{"id":"ITEM-1","itemData":{"DOI":"10.1016/J.PRRO.2018.12.003","ISSN":"1879-8519","PMID":"30576843","abstract":"Purpose: The comprehensive identification and delineation of organs at risk (OARs) are vital to the quality of radiation therapy treatment planning and the safety of treatment delivery. This guidance aims to improve the consistency of ontouring OARs in external beam radiation therapy treatment planning by providing a single standardized resource for information regarding specific OARs to be contoured for each disease site. The guidance is organized in table format as a quality assurance tool for practices and a training resource for residents and other radiation oncology students (see supplementary materials). Methods and Materials: The Task Force formulated recommendations based on clinical practice and consensus. The draft manuscript was peer reviewed by 16 reviewers, the American Society for Radiation Oncology (ASTRO) legal counsel, and ASTRO's Multidisciplinary Quality Assurance Subcommittee and revised accordingly. The recommendations were posted on the ASTRO website for public comment in June 2018 for a 6-week period. The final document was approved by the ASTRO Board of Directors in August 2018. Results: Standardization improves patient safety, efficiency, and accuracy in radiation oncology treatment. This consensus guidance represents an ASTRO quality initiative to provide recommendations for the standardization of normal tissue contouring that is performed during external beam treatment planning for each anatomic treatment site. Table 1 defines 2 sets of structures for anatomic sites: Those that are recommended in all adult definitive cases and may assist with organ selection for palliative cases, and those that should be considered on a case-by-case basis depending on the specific clinical scenario. Table 2 outlines some of the resources available to define the parameters of general OAR tissue delineation. Conclusions: Using this paper in conjunction with resources that define tissue parameters and published dose constraints will enable practices to develop a consistent approach to normal tissue evaluation and dose documentation.","author":[{"dropping-particle":"","family":"Wright","given":"Jean L.","non-dropping-particle":"","parse-names":false,"suffix":""},{"dropping-particle":"","family":"Yom","given":"Sue S.","non-dropping-particle":"","parse-names":false,"suffix":""},{"dropping-particle":"","family":"Awan","given":"Musaddiq J.","non-dropping-particle":"","parse-names":false,"suffix":""},{"dropping-particle":"","family":"Dawes","given":"Samantha","non-dropping-particle":"","parse-names":false,"suffix":""},{"dropping-particle":"","family":"Fischer-Valuck","given":"Benjamin","non-dropping-particle":"","parse-names":false,"suffix":""},{"dropping-particle":"","family":"Kudner","given":"Randi","non-dropping-particle":"","parse-names":false,"suffix":""},{"dropping-particle":"","family":"Mailhot Vega","given":"Raymond","non-dropping-particle":"","parse-names":false,"suffix":""},{"dropping-particle":"","family":"Rodrigues","given":"George","non-dropping-particle":"","parse-names":false,"suffix":""}],"container-title":"Practical radiation oncology","id":"ITEM-1","issue":"2","issued":{"date-parts":[["2019","3","1"]]},"page":"65-72","publisher":"Pract Radiat Oncol","title":"Standardizing Normal Tissue Contouring for Radiation Therapy Treatment Planning: An ASTRO Consensus Paper","type":"article-journal","volume":"9"},"uris":["http://www.mendeley.com/documents/?uuid=4ead544d-3842-3b09-9c47-a9064cd50f23"]}],"mendeley":{"formattedCitation":"&lt;sup&gt;3&lt;/sup&gt;","plainTextFormattedCitation":"3","previouslyFormattedCitation":"&lt;sup&gt;3&lt;/sup&gt;"},"properties":{"noteIndex":0},"schema":"https://github.com/citation-style-language/schema/raw/master/csl-citation.json"}</w:instrText>
      </w:r>
      <w:r w:rsidR="00EC35E5" w:rsidRPr="00D82662">
        <w:fldChar w:fldCharType="separate"/>
      </w:r>
      <w:r w:rsidR="008127D6" w:rsidRPr="00D82662">
        <w:rPr>
          <w:noProof/>
          <w:vertAlign w:val="superscript"/>
        </w:rPr>
        <w:t>3</w:t>
      </w:r>
      <w:r w:rsidR="00EC35E5" w:rsidRPr="00D82662">
        <w:fldChar w:fldCharType="end"/>
      </w:r>
    </w:p>
    <w:p w14:paraId="792FAF10" w14:textId="06B65D26" w:rsidR="006374CA" w:rsidRPr="00D82662" w:rsidRDefault="00EC35E5" w:rsidP="007747CF">
      <w:r w:rsidRPr="00D82662">
        <w:t xml:space="preserve">Additional </w:t>
      </w:r>
      <w:r w:rsidR="007747CF" w:rsidRPr="00D82662">
        <w:t>ROIs can be added via the program interface or selection of an existing RT Structure file.</w:t>
      </w:r>
      <w:r w:rsidR="003C140B" w:rsidRPr="00D82662">
        <w:t xml:space="preserve"> This allows the user to easily combine structures from several RT </w:t>
      </w:r>
      <w:r w:rsidR="005F7533">
        <w:t>S</w:t>
      </w:r>
      <w:r w:rsidR="003C140B" w:rsidRPr="00D82662">
        <w:t>tructure files into a single template.</w:t>
      </w:r>
    </w:p>
    <w:p w14:paraId="6CD1B1AF" w14:textId="1D20406A" w:rsidR="00A6127D" w:rsidRPr="00BA3B44" w:rsidRDefault="003E3855" w:rsidP="001F5F33">
      <w:pPr>
        <w:pStyle w:val="Heading2"/>
        <w:rPr>
          <w:i/>
          <w:iCs/>
        </w:rPr>
      </w:pPr>
      <w:r w:rsidRPr="00BA3B44">
        <w:rPr>
          <w:i/>
          <w:iCs/>
        </w:rPr>
        <w:t>Step 3</w:t>
      </w:r>
      <w:r w:rsidR="00D952C8" w:rsidRPr="00BA3B44">
        <w:rPr>
          <w:i/>
          <w:iCs/>
        </w:rPr>
        <w:t>a</w:t>
      </w:r>
      <w:r w:rsidRPr="00BA3B44">
        <w:rPr>
          <w:i/>
          <w:iCs/>
        </w:rPr>
        <w:t xml:space="preserve">: </w:t>
      </w:r>
      <w:r w:rsidR="00D952C8" w:rsidRPr="00BA3B44">
        <w:rPr>
          <w:i/>
          <w:iCs/>
        </w:rPr>
        <w:t xml:space="preserve">Running as a server: </w:t>
      </w:r>
      <w:r w:rsidRPr="00BA3B44">
        <w:rPr>
          <w:i/>
          <w:iCs/>
        </w:rPr>
        <w:t xml:space="preserve">Setting DICOM paths and </w:t>
      </w:r>
      <w:proofErr w:type="gramStart"/>
      <w:r w:rsidRPr="00BA3B44">
        <w:rPr>
          <w:i/>
          <w:iCs/>
        </w:rPr>
        <w:t>requirements</w:t>
      </w:r>
      <w:proofErr w:type="gramEnd"/>
    </w:p>
    <w:p w14:paraId="50221CA2" w14:textId="05941DC4" w:rsidR="003E3855" w:rsidRPr="00D82662" w:rsidRDefault="00D17F51" w:rsidP="00453A40">
      <w:r>
        <w:t>Some TPS do not enable the internal creation of site-specific templates. For these cases, t</w:t>
      </w:r>
      <w:r w:rsidR="003E3855" w:rsidRPr="00D82662">
        <w:t xml:space="preserve">he program </w:t>
      </w:r>
      <w:r w:rsidR="00240719" w:rsidRPr="00D82662">
        <w:t xml:space="preserve">can function </w:t>
      </w:r>
      <w:r w:rsidR="006C4885" w:rsidRPr="00D82662">
        <w:t>as a server</w:t>
      </w:r>
      <w:r w:rsidR="003E3855" w:rsidRPr="00D82662">
        <w:t xml:space="preserve"> with which </w:t>
      </w:r>
      <w:r w:rsidR="006C4885" w:rsidRPr="00D82662">
        <w:t>to</w:t>
      </w:r>
      <w:r w:rsidR="003E3855" w:rsidRPr="00D82662">
        <w:t xml:space="preserve"> create a structure </w:t>
      </w:r>
      <w:r w:rsidR="006C4885" w:rsidRPr="00D82662">
        <w:t>set</w:t>
      </w:r>
      <w:r w:rsidR="003E3855" w:rsidRPr="00D82662">
        <w:t xml:space="preserve"> for </w:t>
      </w:r>
      <w:r>
        <w:t>any</w:t>
      </w:r>
      <w:r w:rsidRPr="00D82662">
        <w:t xml:space="preserve"> </w:t>
      </w:r>
      <w:r w:rsidR="003E3855" w:rsidRPr="00D82662">
        <w:t xml:space="preserve">patient image that appears in a </w:t>
      </w:r>
      <w:r w:rsidR="006C4885" w:rsidRPr="00D82662">
        <w:t>monitored</w:t>
      </w:r>
      <w:r w:rsidR="003E3855" w:rsidRPr="00D82662">
        <w:t xml:space="preserve"> folder</w:t>
      </w:r>
      <w:r w:rsidR="006C4885" w:rsidRPr="00D82662">
        <w:t xml:space="preserve"> </w:t>
      </w:r>
      <w:r>
        <w:t>location</w:t>
      </w:r>
      <w:r w:rsidR="00240719" w:rsidRPr="00D82662">
        <w:t>.</w:t>
      </w:r>
    </w:p>
    <w:p w14:paraId="209AD5D7" w14:textId="468A318D" w:rsidR="0076104B" w:rsidRPr="00D82662" w:rsidRDefault="00D17F51" w:rsidP="004B6560">
      <w:r>
        <w:t>In server setup</w:t>
      </w:r>
      <w:r w:rsidR="006C4885" w:rsidRPr="00D82662">
        <w:t xml:space="preserve">, </w:t>
      </w:r>
      <w:r w:rsidR="00844F51" w:rsidRPr="00D82662">
        <w:t xml:space="preserve">the program will loop through each of the monitored paths defined within each template. A file system watcher monitors for file changes at each path, </w:t>
      </w:r>
      <w:r>
        <w:t>monitoring file changes</w:t>
      </w:r>
      <w:r w:rsidR="00844F51" w:rsidRPr="00D82662">
        <w:t xml:space="preserve"> to ensure all files are uploaded before process</w:t>
      </w:r>
      <w:r>
        <w:t>ing</w:t>
      </w:r>
      <w:r w:rsidR="00844F51" w:rsidRPr="00D82662">
        <w:t xml:space="preserve"> begins</w:t>
      </w:r>
      <w:r w:rsidR="0076104B" w:rsidRPr="00D82662">
        <w:t>.</w:t>
      </w:r>
      <w:bookmarkStart w:id="14" w:name="_Hlk134182202"/>
      <w:r w:rsidR="0076104B" w:rsidRPr="00D82662">
        <w:t xml:space="preserve"> This file system watcher ensures the entire DICOM dataset is present before an RT structure is generated</w:t>
      </w:r>
      <w:r w:rsidR="00E15FD9">
        <w:t>, regardless of network latency or scan size.</w:t>
      </w:r>
      <w:bookmarkEnd w:id="14"/>
    </w:p>
    <w:p w14:paraId="6E26B3CD" w14:textId="0E4A212C" w:rsidR="008E36E6" w:rsidRPr="00D82662" w:rsidRDefault="00496C91" w:rsidP="004B6560">
      <w:bookmarkStart w:id="15" w:name="_Hlk134182433"/>
      <w:r w:rsidRPr="00D82662">
        <w:lastRenderedPageBreak/>
        <w:t xml:space="preserve">If DICOM images are consistently placed within </w:t>
      </w:r>
      <w:r w:rsidR="00D3323C">
        <w:t>a single</w:t>
      </w:r>
      <w:r w:rsidR="008B5F66">
        <w:t xml:space="preserve"> folder location</w:t>
      </w:r>
      <w:r w:rsidRPr="00D82662">
        <w:t xml:space="preserve">, the users can define values </w:t>
      </w:r>
      <w:r w:rsidR="008E36E6" w:rsidRPr="00D82662">
        <w:t>with</w:t>
      </w:r>
      <w:r w:rsidRPr="00D82662">
        <w:t>in the Series Description or Study Description</w:t>
      </w:r>
      <w:r w:rsidR="008E36E6" w:rsidRPr="00D82662">
        <w:t xml:space="preserve"> to indicate which template should be </w:t>
      </w:r>
      <w:r w:rsidR="003F3109">
        <w:t>created</w:t>
      </w:r>
      <w:r w:rsidR="008E36E6" w:rsidRPr="00D82662">
        <w:t>. For example, including the tag ‘</w:t>
      </w:r>
      <w:proofErr w:type="spellStart"/>
      <w:r w:rsidR="008E36E6" w:rsidRPr="00D82662">
        <w:t>Breast_CW</w:t>
      </w:r>
      <w:proofErr w:type="spellEnd"/>
      <w:r w:rsidR="008E36E6" w:rsidRPr="00D82662">
        <w:t xml:space="preserve">’ in the Series Description during acquisition </w:t>
      </w:r>
      <w:r w:rsidR="003F3109">
        <w:t>would indicate</w:t>
      </w:r>
      <w:r w:rsidR="008E36E6" w:rsidRPr="00D82662">
        <w:t xml:space="preserve"> the program to create the ‘</w:t>
      </w:r>
      <w:proofErr w:type="spellStart"/>
      <w:r w:rsidR="008E36E6" w:rsidRPr="00D82662">
        <w:t>Breast_CW</w:t>
      </w:r>
      <w:proofErr w:type="spellEnd"/>
      <w:r w:rsidR="008E36E6" w:rsidRPr="00D82662">
        <w:t>’ template.</w:t>
      </w:r>
      <w:bookmarkEnd w:id="15"/>
      <w:r w:rsidRPr="00D82662">
        <w:t xml:space="preserve"> </w:t>
      </w:r>
    </w:p>
    <w:p w14:paraId="7D31442C" w14:textId="4C7D1DA7" w:rsidR="00844F51" w:rsidRDefault="00844F51" w:rsidP="004B6560">
      <w:r w:rsidRPr="00D82662">
        <w:t>DICOM files are internally separated based on the series instance UID. This ensures that a unique RT structure file will be made, even if multiple scans are placed within the same folder. For each unique series instance UID, a new RT-Structure file is created with the form ‘{Structure</w:t>
      </w:r>
      <w:r w:rsidR="004A5C76" w:rsidRPr="00D82662">
        <w:t xml:space="preserve"> </w:t>
      </w:r>
      <w:r w:rsidRPr="00D82662">
        <w:t>template</w:t>
      </w:r>
      <w:r w:rsidR="004A5C76" w:rsidRPr="00D82662">
        <w:t xml:space="preserve"> </w:t>
      </w:r>
      <w:proofErr w:type="gramStart"/>
      <w:r w:rsidR="004A5C76" w:rsidRPr="00D82662">
        <w:t>name</w:t>
      </w:r>
      <w:r w:rsidRPr="00D82662">
        <w:t>}_</w:t>
      </w:r>
      <w:proofErr w:type="gramEnd"/>
      <w:r w:rsidRPr="00D82662">
        <w:t>{UID}.</w:t>
      </w:r>
      <w:proofErr w:type="spellStart"/>
      <w:r w:rsidRPr="00D82662">
        <w:t>dcm</w:t>
      </w:r>
      <w:proofErr w:type="spellEnd"/>
      <w:r w:rsidRPr="00D82662">
        <w:t>’.</w:t>
      </w:r>
    </w:p>
    <w:p w14:paraId="3AD0A2D0" w14:textId="07340B9E" w:rsidR="00D952C8" w:rsidRPr="00BA3B44" w:rsidRDefault="00D952C8" w:rsidP="00BA3B44">
      <w:pPr>
        <w:pStyle w:val="Heading2"/>
        <w:rPr>
          <w:i/>
          <w:iCs/>
        </w:rPr>
      </w:pPr>
      <w:r w:rsidRPr="00BA3B44">
        <w:rPr>
          <w:i/>
          <w:iCs/>
        </w:rPr>
        <w:t>Step 3b: Creating loadable DICOM-RT</w:t>
      </w:r>
    </w:p>
    <w:p w14:paraId="65F9895A" w14:textId="6ABF36AC" w:rsidR="00D952C8" w:rsidRDefault="00B56154" w:rsidP="001F5F33">
      <w:bookmarkStart w:id="16" w:name="_Hlk142224007"/>
      <w:r w:rsidRPr="00D82662">
        <w:t>If the user</w:t>
      </w:r>
      <w:r w:rsidR="00D952C8">
        <w:t xml:space="preserve">’s TPS enables the creation of templates, they can utilize the anonymous CT creator to generate a DICOM-RT file for each template using </w:t>
      </w:r>
      <w:r w:rsidRPr="00D82662">
        <w:t>the ‘Create folder with loadable RTs’. This will create a folder</w:t>
      </w:r>
      <w:r w:rsidR="00EC0858" w:rsidRPr="00D82662">
        <w:t xml:space="preserve"> with a previously anonymized four-slice CT and generate the available structure templates as described above</w:t>
      </w:r>
      <w:r w:rsidR="001F5F33" w:rsidRPr="00D82662">
        <w:t>.</w:t>
      </w:r>
      <w:bookmarkEnd w:id="16"/>
      <w:r w:rsidR="00496C91" w:rsidRPr="00D82662">
        <w:t xml:space="preserve"> </w:t>
      </w:r>
    </w:p>
    <w:p w14:paraId="3FF1E9B4" w14:textId="1B935AF8" w:rsidR="00D952C8" w:rsidRPr="00BA3B44" w:rsidRDefault="00D952C8" w:rsidP="00BA3B44">
      <w:pPr>
        <w:pStyle w:val="Heading2"/>
        <w:rPr>
          <w:i/>
          <w:iCs/>
        </w:rPr>
      </w:pPr>
      <w:r w:rsidRPr="00BA3B44">
        <w:rPr>
          <w:i/>
          <w:iCs/>
        </w:rPr>
        <w:t xml:space="preserve">Step 3c: Creating/Editing Varian XML </w:t>
      </w:r>
      <w:proofErr w:type="gramStart"/>
      <w:r w:rsidRPr="00BA3B44">
        <w:rPr>
          <w:i/>
          <w:iCs/>
        </w:rPr>
        <w:t>templates</w:t>
      </w:r>
      <w:proofErr w:type="gramEnd"/>
    </w:p>
    <w:p w14:paraId="521D46F5" w14:textId="6CA399E9" w:rsidR="001F5F33" w:rsidRDefault="00496C91" w:rsidP="001F5F33">
      <w:r w:rsidRPr="00D82662">
        <w:t xml:space="preserve">The </w:t>
      </w:r>
      <w:r w:rsidR="001F5F33" w:rsidRPr="00D82662">
        <w:t xml:space="preserve">user </w:t>
      </w:r>
      <w:r w:rsidRPr="00D82662">
        <w:t>may also</w:t>
      </w:r>
      <w:r w:rsidR="001F5F33" w:rsidRPr="00D82662">
        <w:t xml:space="preserve"> create a series of loadable XML files </w:t>
      </w:r>
      <w:r w:rsidRPr="00D82662">
        <w:t>by selecting</w:t>
      </w:r>
      <w:r w:rsidR="001F5F33" w:rsidRPr="00D82662">
        <w:t xml:space="preserve"> the ‘Create folder with loadable Varian </w:t>
      </w:r>
      <w:proofErr w:type="spellStart"/>
      <w:r w:rsidR="001F5F33" w:rsidRPr="00D82662">
        <w:t>Xmls</w:t>
      </w:r>
      <w:proofErr w:type="spellEnd"/>
      <w:r w:rsidR="001F5F33" w:rsidRPr="00D82662">
        <w:t>’.</w:t>
      </w:r>
      <w:r w:rsidR="00EC0858" w:rsidRPr="00D82662">
        <w:t xml:space="preserve"> Generated .xml files follow the </w:t>
      </w:r>
      <w:r w:rsidR="008B5C15" w:rsidRPr="00D82662">
        <w:t xml:space="preserve">2001 </w:t>
      </w:r>
      <w:proofErr w:type="spellStart"/>
      <w:r w:rsidR="008B5C15" w:rsidRPr="00D82662">
        <w:t>xmlscheme</w:t>
      </w:r>
      <w:proofErr w:type="spellEnd"/>
      <w:r w:rsidR="008B5C15" w:rsidRPr="00D82662">
        <w:t xml:space="preserve"> instance version 1.2. The default .xml file is present within our GitHub page named ‘Structure Template.xml’.</w:t>
      </w:r>
      <w:r w:rsidR="001F5F33" w:rsidRPr="00D82662">
        <w:t xml:space="preserve"> </w:t>
      </w:r>
      <w:r w:rsidR="00906EFC" w:rsidRPr="00D82662">
        <w:t xml:space="preserve">By </w:t>
      </w:r>
      <w:proofErr w:type="gramStart"/>
      <w:r w:rsidR="00906EFC" w:rsidRPr="00D82662">
        <w:t>default</w:t>
      </w:r>
      <w:proofErr w:type="gramEnd"/>
      <w:r w:rsidR="00906EFC" w:rsidRPr="00D82662">
        <w:t xml:space="preserve"> t</w:t>
      </w:r>
      <w:r w:rsidR="001F5F33" w:rsidRPr="00D82662">
        <w:t xml:space="preserve">he program will </w:t>
      </w:r>
      <w:r w:rsidR="008367DD" w:rsidRPr="00D82662">
        <w:t>attempt to</w:t>
      </w:r>
      <w:r w:rsidR="001F5F33" w:rsidRPr="00D82662">
        <w:t xml:space="preserve"> find the current Varian directory of .xml files, allowing for easy uploading</w:t>
      </w:r>
      <w:r w:rsidR="00E16D87">
        <w:t xml:space="preserve"> and editing</w:t>
      </w:r>
      <w:r w:rsidR="001F5F33" w:rsidRPr="00D82662">
        <w:t>.</w:t>
      </w:r>
    </w:p>
    <w:p w14:paraId="5F4E7B55" w14:textId="502B8CC9" w:rsidR="007C160F" w:rsidRDefault="007C160F" w:rsidP="001F5F33">
      <w:r>
        <w:t>Detailed descriptions of what is occurring ‘behind the scenes’ can be found within the supplementary documentation.</w:t>
      </w:r>
    </w:p>
    <w:p w14:paraId="568BA5BC" w14:textId="5B830851" w:rsidR="00E2530F" w:rsidRPr="00797B25" w:rsidRDefault="00E2530F" w:rsidP="00BA3B44">
      <w:pPr>
        <w:pStyle w:val="Heading2"/>
      </w:pPr>
      <w:r w:rsidRPr="00797B25">
        <w:t>Creation of DICOM-RT files</w:t>
      </w:r>
    </w:p>
    <w:p w14:paraId="03F22AEC" w14:textId="7B614ACE" w:rsidR="00E2530F" w:rsidRDefault="00E2530F" w:rsidP="001F5F33">
      <w:r w:rsidRPr="00D82662">
        <w:t>DICOM</w:t>
      </w:r>
      <w:r>
        <w:t>-RT</w:t>
      </w:r>
      <w:r w:rsidRPr="00D82662">
        <w:t xml:space="preserve"> files are </w:t>
      </w:r>
      <w:r>
        <w:t>created</w:t>
      </w:r>
      <w:r w:rsidRPr="00D82662">
        <w:t xml:space="preserve"> via the publicly available </w:t>
      </w:r>
      <w:proofErr w:type="spellStart"/>
      <w:r w:rsidRPr="00D82662">
        <w:t>FellowOakDicom</w:t>
      </w:r>
      <w:proofErr w:type="spellEnd"/>
      <w:r w:rsidRPr="00D82662">
        <w:t xml:space="preserve"> package</w:t>
      </w:r>
      <w:r w:rsidRPr="00D82662">
        <w:fldChar w:fldCharType="begin" w:fldLock="1"/>
      </w:r>
      <w:r>
        <w:instrText>ADDIN CSL_CITATION {"citationItems":[{"id":"ITEM-1","itemData":{"URL":"https://github.com/fo-dicom/fo-dicom","accessed":{"date-parts":[["2022","7","22"]]},"id":"ITEM-1","issued":{"date-parts":[["0"]]},"title":"fo-dicom/fo-dicom: Fellow Oak DICOM for .NET, .NET Core, Universal Windows, Android, iOS, Mono and Unity","type":"webpage"},"uris":["http://www.mendeley.com/documents/?uuid=6369b9cb-4097-37ad-988b-26c8a2b47ef2"]}],"mendeley":{"formattedCitation":"&lt;sup&gt;8&lt;/sup&gt;","plainTextFormattedCitation":"8","previouslyFormattedCitation":"&lt;sup&gt;8&lt;/sup&gt;"},"properties":{"noteIndex":0},"schema":"https://github.com/citation-style-language/schema/raw/master/csl-citation.json"}</w:instrText>
      </w:r>
      <w:r w:rsidRPr="00D82662">
        <w:fldChar w:fldCharType="separate"/>
      </w:r>
      <w:r w:rsidRPr="00D82662">
        <w:rPr>
          <w:noProof/>
          <w:vertAlign w:val="superscript"/>
        </w:rPr>
        <w:t>8</w:t>
      </w:r>
      <w:r w:rsidRPr="00D82662">
        <w:fldChar w:fldCharType="end"/>
      </w:r>
      <w:r w:rsidRPr="00D82662">
        <w:t>, and a C# wrapper for the ITK coding package, SimpleITK</w:t>
      </w:r>
      <w:r w:rsidRPr="00D82662">
        <w:fldChar w:fldCharType="begin" w:fldLock="1"/>
      </w:r>
      <w:r>
        <w:instrText>ADDIN CSL_CITATION {"citationItems":[{"id":"ITEM-1","itemData":{"DOI":"10.18637/jss.v086.i08","ISSN":"15487660","abstract":"Many types of medical and scientific experiments acquire raw data in the form of images. Various forms of image processing and image analysis are used to transform the raw image data into quantitative measures that are the basis of subsequent statistical analysis. In this article we describe the SimpleITK R package. SimpleITK is a simplified interface to the insight segmentation and registration toolkit (ITK). ITK is an open source C++ toolkit that has been actively developed over the past 18 years and is widely used by the medical image analysis community. SimpleITK provides packages for many interpreter environments, including R. Currently, it includes several hundred classes for image analysis including a wide range of image input and output, filtering operations, and higher level components for segmentation and registration. Using SimpleITK, development of complex combinations of image and statistical analysis procedures is feasible. This article includes several examples of computational image analysis tasks implemented using SimpleITK, including spherical marker localization, multi-modal image registration, segmentation evaluation, and cell image analysis.","author":[{"dropping-particle":"","family":"Beare","given":"Richard","non-dropping-particle":"","parse-names":false,"suffix":""},{"dropping-particle":"","family":"Lowekamp","given":"Bradley","non-dropping-particle":"","parse-names":false,"suffix":""},{"dropping-particle":"","family":"Yaniv","given":"Ziv","non-dropping-particle":"","parse-names":false,"suffix":""}],"container-title":"Journal of Statistical Software","id":"ITEM-1","issue":"1","issued":{"date-parts":[["2018","9","4"]]},"page":"1-35","publisher":"American Statistical Association","title":"Image segmentation, registration and characterization in R with simpleITK","type":"article-journal","volume":"86"},"uris":["http://www.mendeley.com/documents/?uuid=2232f934-7966-33d0-9f86-6d9f5042368e"]}],"mendeley":{"formattedCitation":"&lt;sup&gt;9&lt;/sup&gt;","plainTextFormattedCitation":"9","previouslyFormattedCitation":"&lt;sup&gt;9&lt;/sup&gt;"},"properties":{"noteIndex":0},"schema":"https://github.com/citation-style-language/schema/raw/master/csl-citation.json"}</w:instrText>
      </w:r>
      <w:r w:rsidRPr="00D82662">
        <w:fldChar w:fldCharType="separate"/>
      </w:r>
      <w:r w:rsidRPr="00D82662">
        <w:rPr>
          <w:noProof/>
          <w:vertAlign w:val="superscript"/>
        </w:rPr>
        <w:t>9</w:t>
      </w:r>
      <w:r w:rsidRPr="00D82662">
        <w:fldChar w:fldCharType="end"/>
      </w:r>
      <w:r w:rsidRPr="00D82662">
        <w:t>. The framework for creating RT Structure files in Python has been previously reported</w:t>
      </w:r>
      <w:r w:rsidRPr="00D82662">
        <w:fldChar w:fldCharType="begin" w:fldLock="1"/>
      </w:r>
      <w:r>
        <w:instrText>ADDIN CSL_CITATION {"citationItems":[{"id":"ITEM-1","itemData":{"DOI":"10.1016/j.prro.2021.02.003","ISSN":"18798500","author":[{"dropping-particle":"","family":"Anderson","given":"Brian M.","non-dropping-particle":"","parse-names":false,"suffix":""},{"dropping-particle":"","family":"Wahid","given":"Kareem A.","non-dropping-particle":"","parse-names":false,"suffix":""},{"dropping-particle":"","family":"Brock","given":"Kristy K.","non-dropping-particle":"","parse-names":false,"suffix":""}],"container-title":"Practical Radiation Oncology","id":"ITEM-1","issued":{"date-parts":[["2021","2","17"]]},"publisher":"Elsevier","title":"Simple Python Module for Conversions between DICOM Images and Radiation Therapy Structures, Masks, and Prediction Arrays","type":"article-journal"},"uris":["http://www.mendeley.com/documents/?uuid=7bde30c1-dcee-3090-8810-bda44b047ec6"]}],"mendeley":{"formattedCitation":"&lt;sup&gt;10&lt;/sup&gt;","plainTextFormattedCitation":"10","previouslyFormattedCitation":"&lt;sup&gt;10&lt;/sup&gt;"},"properties":{"noteIndex":0},"schema":"https://github.com/citation-style-language/schema/raw/master/csl-citation.json"}</w:instrText>
      </w:r>
      <w:r w:rsidRPr="00D82662">
        <w:fldChar w:fldCharType="separate"/>
      </w:r>
      <w:r w:rsidRPr="00D82662">
        <w:rPr>
          <w:noProof/>
          <w:vertAlign w:val="superscript"/>
        </w:rPr>
        <w:t>10</w:t>
      </w:r>
      <w:r w:rsidRPr="00D82662">
        <w:fldChar w:fldCharType="end"/>
      </w:r>
      <w:r w:rsidR="00402035">
        <w:t>, and a similar process is used here</w:t>
      </w:r>
      <w:r w:rsidRPr="00D82662">
        <w:t>.</w:t>
      </w:r>
    </w:p>
    <w:p w14:paraId="513F5EEC" w14:textId="70B7641A" w:rsidR="00FB45FA" w:rsidRPr="00D82662" w:rsidRDefault="00263FD5" w:rsidP="0062555E">
      <w:pPr>
        <w:pStyle w:val="Heading1"/>
      </w:pPr>
      <w:r w:rsidRPr="00D82662">
        <w:t>D</w:t>
      </w:r>
      <w:r w:rsidR="007C0881" w:rsidRPr="00D82662">
        <w:t xml:space="preserve">iscussion </w:t>
      </w:r>
    </w:p>
    <w:p w14:paraId="2478EAAC" w14:textId="5B5476C7" w:rsidR="004F47C2" w:rsidRDefault="00BC794B" w:rsidP="00FB45FA">
      <w:r w:rsidRPr="00D82662">
        <w:t>In this paper, we describe</w:t>
      </w:r>
      <w:r w:rsidR="00C21468" w:rsidRPr="00D82662">
        <w:t xml:space="preserve"> </w:t>
      </w:r>
      <w:r w:rsidR="009B7C5C" w:rsidRPr="00D82662">
        <w:t xml:space="preserve">the </w:t>
      </w:r>
      <w:r w:rsidR="00C21468" w:rsidRPr="00D82662">
        <w:t>first reported effort to create open</w:t>
      </w:r>
      <w:r w:rsidR="009B7C5C" w:rsidRPr="00D82662">
        <w:t>-</w:t>
      </w:r>
      <w:r w:rsidR="00C21468" w:rsidRPr="00D82662">
        <w:t xml:space="preserve">source software </w:t>
      </w:r>
      <w:r w:rsidR="00F810C8" w:rsidRPr="00D82662">
        <w:t xml:space="preserve">to create and maintain </w:t>
      </w:r>
      <w:r w:rsidR="00FC4288" w:rsidRPr="00D82662">
        <w:t>libraries</w:t>
      </w:r>
      <w:r w:rsidR="00AA3B4F" w:rsidRPr="00D82662">
        <w:t xml:space="preserve"> of </w:t>
      </w:r>
      <w:r w:rsidR="008034D6" w:rsidRPr="00D82662">
        <w:t xml:space="preserve">patient-specific </w:t>
      </w:r>
      <w:r w:rsidR="00F810C8" w:rsidRPr="00D82662">
        <w:t xml:space="preserve">treatment planning structure templates </w:t>
      </w:r>
      <w:r w:rsidR="0055158D" w:rsidRPr="00D82662">
        <w:t xml:space="preserve">to lower the barrier to adoption of </w:t>
      </w:r>
      <w:r w:rsidR="00F810C8" w:rsidRPr="00D82662">
        <w:t>TG-263 standardized nomenclature</w:t>
      </w:r>
      <w:r w:rsidR="0055158D" w:rsidRPr="00D82662">
        <w:t xml:space="preserve"> and facilitate data sharing for toxicity and outcomes research</w:t>
      </w:r>
      <w:r w:rsidR="00F810C8" w:rsidRPr="00D82662">
        <w:t>.</w:t>
      </w:r>
      <w:r w:rsidR="0055158D" w:rsidRPr="00D82662">
        <w:t xml:space="preserve"> All outputs are </w:t>
      </w:r>
      <w:r w:rsidR="00EA20DA">
        <w:t>consistent</w:t>
      </w:r>
      <w:r w:rsidR="00EA20DA" w:rsidRPr="00D82662">
        <w:t xml:space="preserve"> </w:t>
      </w:r>
      <w:r w:rsidR="0055158D" w:rsidRPr="00D82662">
        <w:t>with TG-263 and TG-263U1 guidelines for nomenclature of structures, which is endorsed by multiple professional societies</w:t>
      </w:r>
      <w:r w:rsidR="004979DB" w:rsidRPr="00D82662">
        <w:t xml:space="preserve"> (AAPM, AAMD, ASTRO, ESTRO).</w:t>
      </w:r>
      <w:r w:rsidR="00F810C8" w:rsidRPr="00D82662">
        <w:t xml:space="preserve"> </w:t>
      </w:r>
      <w:r w:rsidR="0055158D" w:rsidRPr="00D82662">
        <w:t xml:space="preserve">This software was tested at multiple sites and ensured to be compatible with Pinnacle v16.2.1, </w:t>
      </w:r>
      <w:proofErr w:type="spellStart"/>
      <w:r w:rsidR="0055158D" w:rsidRPr="00D82662">
        <w:t>Raystation</w:t>
      </w:r>
      <w:proofErr w:type="spellEnd"/>
      <w:r w:rsidR="0055158D" w:rsidRPr="00D82662">
        <w:t xml:space="preserve"> v12.1, and Eclipse v15.6, although output should be compatible with all TPS utilizing the DICOM</w:t>
      </w:r>
      <w:r w:rsidR="006A5F03">
        <w:t>-RT</w:t>
      </w:r>
      <w:r w:rsidR="0055158D" w:rsidRPr="00D82662">
        <w:t xml:space="preserve"> standard.</w:t>
      </w:r>
      <w:r w:rsidR="004F47C2">
        <w:t xml:space="preserve"> </w:t>
      </w:r>
      <w:r w:rsidR="004F47C2" w:rsidRPr="004F47C2">
        <w:t xml:space="preserve">Early rollout required </w:t>
      </w:r>
      <w:r w:rsidR="00637B6C" w:rsidRPr="004F47C2">
        <w:t>hands-on-</w:t>
      </w:r>
      <w:r w:rsidR="00637B6C">
        <w:t>training</w:t>
      </w:r>
      <w:r w:rsidR="004F47C2" w:rsidRPr="004F47C2">
        <w:t xml:space="preserve"> with video conferences to demonstrate how to use the software. Therefore, we had to create videos for other physicists to watch to learn how to use the software and hope this paper serves as a narrative review of its capabilities.</w:t>
      </w:r>
    </w:p>
    <w:p w14:paraId="54E5E868" w14:textId="525DA94D" w:rsidR="00EE12AA" w:rsidRPr="00D82662" w:rsidRDefault="004B6560" w:rsidP="00FB45FA">
      <w:r w:rsidRPr="00D82662">
        <w:t xml:space="preserve">There have been </w:t>
      </w:r>
      <w:r w:rsidR="00F810C8" w:rsidRPr="00D82662">
        <w:t xml:space="preserve">previous reports </w:t>
      </w:r>
      <w:r w:rsidR="00E70B4C" w:rsidRPr="00D82662">
        <w:t xml:space="preserve">of </w:t>
      </w:r>
      <w:r w:rsidR="0057500D" w:rsidRPr="00D82662">
        <w:t>software tools use</w:t>
      </w:r>
      <w:r w:rsidR="009B7C5C" w:rsidRPr="00D82662">
        <w:t>d</w:t>
      </w:r>
      <w:r w:rsidR="0057500D" w:rsidRPr="00D82662">
        <w:t xml:space="preserve"> to </w:t>
      </w:r>
      <w:r w:rsidR="00833A0B" w:rsidRPr="00D82662">
        <w:t xml:space="preserve">homologate </w:t>
      </w:r>
      <w:r w:rsidR="00FC4288" w:rsidRPr="00D82662">
        <w:t xml:space="preserve">sets of </w:t>
      </w:r>
      <w:r w:rsidR="007F3A36" w:rsidRPr="00D82662">
        <w:t xml:space="preserve">previously treated structures to support </w:t>
      </w:r>
      <w:r w:rsidR="00E70B4C" w:rsidRPr="00D82662">
        <w:t>retrospective data</w:t>
      </w:r>
      <w:r w:rsidR="0057500D" w:rsidRPr="00D82662">
        <w:t xml:space="preserve"> </w:t>
      </w:r>
      <w:r w:rsidR="007F3A36" w:rsidRPr="00D82662">
        <w:t>analysis</w:t>
      </w:r>
      <w:r w:rsidR="00B02D00" w:rsidRPr="00D82662">
        <w:fldChar w:fldCharType="begin" w:fldLock="1"/>
      </w:r>
      <w:r w:rsidR="00663B55">
        <w:instrText>ADDIN CSL_CITATION {"citationItems":[{"id":"ITEM-1","itemData":{"DOI":"10.1016/J.ADRO.2018.09.013","ISSN":"2452-1094","PMID":"30706028","abstract":"Purpose: To prepare for big data analyses on radiation therapy data, we developed Stature, a tool-supported approach for standardization of structure names in existing radiation therapy plans. We applied the widely endorsed nomenclature standard TG-263 as the mapping target and quantified the structure name inconsistency in 2 real-world data sets. Methods and Materials: The clinically relevant structures in the radiation therapy plans were identified by reference to randomized controlled trials. The Stature approach was used by clinicians to identify the synonyms for each relevant structure, which was then mapped to the corresponding TG-263 name. We applied Stature to standardize the structure names for 654 patients with prostate cancer (PCa) and 224 patients with head and neck squamous cell carcinoma (HNSCC) who received curative radiation therapy at our institution between 2007 and 2017. The accuracy of the Stature process was manually validated in a random sample from each cohort. For the HNSCC cohort we measured the resource requirements for Stature, and for the PCa cohort we demonstrated its impact on an example clinical analytics scenario. Results: All but 1 synonym group (“Hydrogel”) was mapped to the corresponding TG-263 name, resulting in a TG-263 relabel rate of 99% (8837 of 8925 structures). For the PCa cohort, Stature matched a total of 5969 structures. Of these, 5682 structures were exact matches (ie, following local naming convention), 284 were matched via a synonym, and 3 required manual matching. This original radiation therapy structure names therefore had a naming inconsistency rate of 4.81%. For the HNSCC cohort, Stature mapped a total of 2956 structures (2638 exact, 304 synonym, 14 manual; 10.76% inconsistency rate) and required 7.5 clinician hours. The clinician hours required were one-fifth of those that would be required for manual relabeling. The accuracy of Stature was 99.97% (PCa) and 99.61% (HNSCC). Conclusions: The Stature approach was highly accurate and had significant resource efficiencies compared with manual curation.","author":[{"dropping-particle":"","family":"Schuler","given":"Thilo","non-dropping-particle":"","parse-names":false,"suffix":""},{"dropping-particle":"","family":"Kipritidis","given":"John","non-dropping-particle":"","parse-names":false,"suffix":""},{"dropping-particle":"","family":"Eade","given":"Thomas","non-dropping-particle":"","parse-names":false,"suffix":""},{"dropping-particle":"","family":"Hruby","given":"George","non-dropping-particle":"","parse-names":false,"suffix":""},{"dropping-particle":"","family":"Kneebone","given":"Andrew","non-dropping-particle":"","parse-names":false,"suffix":""},{"dropping-particle":"","family":"Perez","given":"Mario","non-dropping-particle":"","parse-names":false,"suffix":""},{"dropping-particle":"","family":"Grimberg","given":"Kylie","non-dropping-particle":"","parse-names":false,"suffix":""},{"dropping-particle":"","family":"Richardson","given":"Kylie","non-dropping-particle":"","parse-names":false,"suffix":""},{"dropping-particle":"","family":"Evill","given":"Sally","non-dropping-particle":"","parse-names":false,"suffix":""},{"dropping-particle":"","family":"Evans","given":"Brooke","non-dropping-particle":"","parse-names":false,"suffix":""},{"dropping-particle":"","family":"Gallego","given":"Blanca","non-dropping-particle":"","parse-names":false,"suffix":""}],"container-title":"Advances in radiation oncology","id":"ITEM-1","issue":"1","issued":{"date-parts":[["2018","1","1"]]},"page":"191-200","publisher":"Adv Radiat Oncol","title":"Big Data Readiness in Radiation Oncology: An Efficient Approach for Relabeling Radiation Therapy Structures With Their TG-263 Standard Name in Real-World Data Sets","type":"article-journal","volume":"4"},"uris":["http://www.mendeley.com/documents/?uuid=b4b29f20-d5db-3e27-a57c-521ee2ca7592"]}],"mendeley":{"formattedCitation":"&lt;sup&gt;12&lt;/sup&gt;","plainTextFormattedCitation":"12","previouslyFormattedCitation":"&lt;sup&gt;16&lt;/sup&gt;"},"properties":{"noteIndex":0},"schema":"https://github.com/citation-style-language/schema/raw/master/csl-citation.json"}</w:instrText>
      </w:r>
      <w:r w:rsidR="00B02D00" w:rsidRPr="00D82662">
        <w:fldChar w:fldCharType="separate"/>
      </w:r>
      <w:r w:rsidR="00663B55" w:rsidRPr="00663B55">
        <w:rPr>
          <w:noProof/>
          <w:vertAlign w:val="superscript"/>
        </w:rPr>
        <w:t>12</w:t>
      </w:r>
      <w:r w:rsidR="00B02D00" w:rsidRPr="00D82662">
        <w:fldChar w:fldCharType="end"/>
      </w:r>
      <w:r w:rsidR="007F3A36" w:rsidRPr="00D82662">
        <w:t>.</w:t>
      </w:r>
      <w:r w:rsidR="00B02D00" w:rsidRPr="00D82662">
        <w:t xml:space="preserve"> There have also been tools created within the TPS to verify that structures names </w:t>
      </w:r>
      <w:r w:rsidR="00833A0B" w:rsidRPr="00D82662">
        <w:t>comply with</w:t>
      </w:r>
      <w:r w:rsidR="00B02D00" w:rsidRPr="00D82662">
        <w:t xml:space="preserve"> TG-263</w:t>
      </w:r>
      <w:r w:rsidR="00B02D00" w:rsidRPr="00D82662">
        <w:fldChar w:fldCharType="begin" w:fldLock="1"/>
      </w:r>
      <w:r w:rsidR="00663B55">
        <w:instrText>ADDIN CSL_CITATION {"citationItems":[{"id":"ITEM-1","itemData":{"DOI":"10.1002/ACM2.12701","ISSN":"1526-9914","PMID":"31536666","abstract":"Purpose: Compliance with TG-263 nomenclature standards can be challenging. We introduce an open source solution to this problem and evaluate its impact on compliance within our institution. Materials/methods: The TG-236 nomenclature standards were implemented in our clinic in two phases. In phase 1, we deployed TG-263 compliant templates for each disease site. In phase 2, we developed and deployed a script for evaluating compliance which presented errors to the user. After each phase the compliance was recorded. Results: Mean compliance errors prior to phase 1 was 31.8% ± 17.4%. Error rates dropped to 8.1% ± 12.2% across phase 1 and dropped further to 2.2% ± 6.9% during the automation system deployed in phase 2. Conclusion: Both structure templates and automation scripts are very useful for increasing compliance with structure naming standards. Our software solution is made available on GitHub for other institutions to implement.","author":[{"dropping-particle":"","family":"Cardan","given":"Rex A.","non-dropping-particle":"","parse-names":false,"suffix":""},{"dropping-particle":"","family":"Covington","given":"Elizabeth L.","non-dropping-particle":"","parse-names":false,"suffix":""},{"dropping-particle":"","family":"Popple","given":"Richard A.","non-dropping-particle":"","parse-names":false,"suffix":""}],"container-title":"Journal of applied clinical medical physics","id":"ITEM-1","issue":"9","issued":{"date-parts":[["2019","9","1"]]},"page":"163-165","publisher":"J Appl Clin Med Phys","title":"Technical Note: An open source solution for improving TG-263 compliance","type":"article-journal","volume":"20"},"uris":["http://www.mendeley.com/documents/?uuid=92c6435c-3aef-37dd-bfc2-86bb2de776a9"]}],"mendeley":{"formattedCitation":"&lt;sup&gt;13&lt;/sup&gt;","plainTextFormattedCitation":"13","previouslyFormattedCitation":"&lt;sup&gt;17&lt;/sup&gt;"},"properties":{"noteIndex":0},"schema":"https://github.com/citation-style-language/schema/raw/master/csl-citation.json"}</w:instrText>
      </w:r>
      <w:r w:rsidR="00B02D00" w:rsidRPr="00D82662">
        <w:fldChar w:fldCharType="separate"/>
      </w:r>
      <w:r w:rsidR="00663B55" w:rsidRPr="00663B55">
        <w:rPr>
          <w:noProof/>
          <w:vertAlign w:val="superscript"/>
        </w:rPr>
        <w:t>13</w:t>
      </w:r>
      <w:r w:rsidR="00B02D00" w:rsidRPr="00D82662">
        <w:fldChar w:fldCharType="end"/>
      </w:r>
      <w:r w:rsidR="00141850" w:rsidRPr="00D82662">
        <w:t>.</w:t>
      </w:r>
      <w:r w:rsidR="000A3B82" w:rsidRPr="00D82662">
        <w:t xml:space="preserve"> </w:t>
      </w:r>
      <w:r w:rsidR="00347BC6" w:rsidRPr="00D82662">
        <w:t xml:space="preserve">With </w:t>
      </w:r>
      <w:r w:rsidR="00283F70" w:rsidRPr="00D82662">
        <w:t>Open RT Structures</w:t>
      </w:r>
      <w:r w:rsidR="00347BC6" w:rsidRPr="00D82662">
        <w:t xml:space="preserve">, clinics can ensure that </w:t>
      </w:r>
      <w:r w:rsidR="00955ACB" w:rsidRPr="00D82662">
        <w:t>clinical standards are met, enable automated workflows, and facili</w:t>
      </w:r>
      <w:r w:rsidR="007F3A36" w:rsidRPr="00D82662">
        <w:t>t</w:t>
      </w:r>
      <w:r w:rsidR="00955ACB" w:rsidRPr="00D82662">
        <w:t>ate</w:t>
      </w:r>
      <w:r w:rsidR="00B24EFB" w:rsidRPr="00D82662">
        <w:t xml:space="preserve"> </w:t>
      </w:r>
      <w:r w:rsidR="0073644F" w:rsidRPr="00D82662">
        <w:t xml:space="preserve">data pooling and outcomes </w:t>
      </w:r>
      <w:r w:rsidR="0073644F" w:rsidRPr="00D82662">
        <w:lastRenderedPageBreak/>
        <w:t>research.</w:t>
      </w:r>
      <w:r w:rsidR="005621B6" w:rsidRPr="00D82662">
        <w:t xml:space="preserve"> Furthermore, we hope that this tool can help reduce medical errors and facilitating quality improvement activities.</w:t>
      </w:r>
    </w:p>
    <w:p w14:paraId="03E0E35F" w14:textId="6E34D639" w:rsidR="00FB45FA" w:rsidRPr="00D82662" w:rsidRDefault="00EE12AA" w:rsidP="00141850">
      <w:r w:rsidRPr="00D82662">
        <w:t>The</w:t>
      </w:r>
      <w:r w:rsidR="00E70B4C" w:rsidRPr="00D82662">
        <w:t xml:space="preserve"> </w:t>
      </w:r>
      <w:r w:rsidR="00D1320D">
        <w:t>Open RT Structures program</w:t>
      </w:r>
      <w:r w:rsidR="0073644F" w:rsidRPr="00D82662">
        <w:t xml:space="preserve"> </w:t>
      </w:r>
      <w:r w:rsidR="00CA64FA" w:rsidRPr="00D82662">
        <w:t xml:space="preserve">reduces the burden of manual creation of structure templates by providing TG-263 designed templates </w:t>
      </w:r>
      <w:r w:rsidR="00D559B0" w:rsidRPr="00D82662">
        <w:t>and</w:t>
      </w:r>
      <w:r w:rsidR="00235D79" w:rsidRPr="00D82662">
        <w:t xml:space="preserve"> allowing users multiple pathways </w:t>
      </w:r>
      <w:r w:rsidR="00D559B0" w:rsidRPr="00D82662">
        <w:t>to ease</w:t>
      </w:r>
      <w:r w:rsidR="00235D79" w:rsidRPr="00D82662">
        <w:t xml:space="preserve"> </w:t>
      </w:r>
      <w:r w:rsidR="00C73E95" w:rsidRPr="00D82662">
        <w:t xml:space="preserve">the </w:t>
      </w:r>
      <w:r w:rsidR="00235D79" w:rsidRPr="00D82662">
        <w:t>creation of user-defined templates.</w:t>
      </w:r>
      <w:r w:rsidR="0060144C" w:rsidRPr="00D82662">
        <w:t xml:space="preserve"> </w:t>
      </w:r>
      <w:r w:rsidR="00FB45FA" w:rsidRPr="00D82662">
        <w:t xml:space="preserve">Templates can be easily edited in case of future changes, and </w:t>
      </w:r>
      <w:r w:rsidR="002A076A" w:rsidRPr="00D82662">
        <w:t xml:space="preserve">a reasonable set of </w:t>
      </w:r>
      <w:r w:rsidR="00FB45FA" w:rsidRPr="00D82662">
        <w:t>default TG</w:t>
      </w:r>
      <w:r w:rsidR="00E12270" w:rsidRPr="00D82662">
        <w:t>-</w:t>
      </w:r>
      <w:r w:rsidR="00FB45FA" w:rsidRPr="00D82662">
        <w:t xml:space="preserve">263 templates can be </w:t>
      </w:r>
      <w:r w:rsidR="002A076A" w:rsidRPr="00D82662">
        <w:t>refreshed</w:t>
      </w:r>
      <w:r w:rsidR="002B0FD0" w:rsidRPr="00D82662">
        <w:t xml:space="preserve"> </w:t>
      </w:r>
      <w:r w:rsidR="00FB45FA" w:rsidRPr="00D82662">
        <w:t>using the ‘Load Online Templates’ feature.</w:t>
      </w:r>
    </w:p>
    <w:p w14:paraId="16342634" w14:textId="3139D9FB" w:rsidR="000E15CA" w:rsidRPr="00D82662" w:rsidRDefault="000E15CA" w:rsidP="00141850">
      <w:bookmarkStart w:id="17" w:name="_Hlk134183139"/>
      <w:r w:rsidRPr="00D82662">
        <w:t xml:space="preserve">The largest risk that we could foresee is that the program continually updates </w:t>
      </w:r>
      <w:r w:rsidR="009E699D" w:rsidRPr="00D82662">
        <w:t>its</w:t>
      </w:r>
      <w:r w:rsidRPr="00D82662">
        <w:t xml:space="preserve"> own previously generated RT Structure files. To ensure this does not happen, the program internally tracks which images have been previously viewed (via Series Instance UID) and creates each RT Structure file with that same Series Instance UID. The program </w:t>
      </w:r>
      <w:r w:rsidR="00986BC9">
        <w:t xml:space="preserve">is coded to check if </w:t>
      </w:r>
      <w:r w:rsidR="00280615">
        <w:t>each template</w:t>
      </w:r>
      <w:r w:rsidR="00986BC9">
        <w:t xml:space="preserve"> RT Structure file </w:t>
      </w:r>
      <w:r w:rsidRPr="00D82662">
        <w:t>already exist</w:t>
      </w:r>
      <w:r w:rsidR="00986BC9">
        <w:t>s</w:t>
      </w:r>
      <w:r w:rsidRPr="00D82662">
        <w:t xml:space="preserve">, and </w:t>
      </w:r>
      <w:r w:rsidR="005B08DF">
        <w:t>so prevents a continuous recreation of the same set</w:t>
      </w:r>
      <w:r w:rsidRPr="00D82662">
        <w:t>.</w:t>
      </w:r>
      <w:r w:rsidR="00502278">
        <w:t xml:space="preserve"> </w:t>
      </w:r>
      <w:r w:rsidR="00502278" w:rsidRPr="00502278">
        <w:t xml:space="preserve">As an additional safety measure, the software is coded to only create new RT structure files and will not open or edit an already existing RT Structure file, and so presents no risk to existing </w:t>
      </w:r>
      <w:proofErr w:type="gramStart"/>
      <w:r w:rsidR="00502278" w:rsidRPr="00502278">
        <w:t>work flows</w:t>
      </w:r>
      <w:proofErr w:type="gramEnd"/>
      <w:r w:rsidR="00502278" w:rsidRPr="00502278">
        <w:t xml:space="preserve"> present by the user.</w:t>
      </w:r>
    </w:p>
    <w:bookmarkEnd w:id="17"/>
    <w:p w14:paraId="49B950E8" w14:textId="5F7ABC6D" w:rsidR="00FB45FA" w:rsidRPr="00D82662" w:rsidRDefault="008F146E" w:rsidP="000B7C67">
      <w:r w:rsidRPr="00D82662">
        <w:t xml:space="preserve">To support large-scale, </w:t>
      </w:r>
      <w:r w:rsidR="00A66117" w:rsidRPr="00D82662">
        <w:t>multi-instit</w:t>
      </w:r>
      <w:r w:rsidR="00C73E95" w:rsidRPr="00D82662">
        <w:t>ut</w:t>
      </w:r>
      <w:r w:rsidR="00A66117" w:rsidRPr="00D82662">
        <w:t>ional, and international data sharing,</w:t>
      </w:r>
      <w:r w:rsidR="00E41FE8" w:rsidRPr="00D82662">
        <w:t xml:space="preserve"> the</w:t>
      </w:r>
      <w:r w:rsidR="00A66117" w:rsidRPr="00D82662">
        <w:t xml:space="preserve"> </w:t>
      </w:r>
      <w:r w:rsidR="002C2902">
        <w:t>Open RT Structures</w:t>
      </w:r>
      <w:r w:rsidR="00A66117" w:rsidRPr="00D82662">
        <w:t xml:space="preserve"> enables users to </w:t>
      </w:r>
      <w:r w:rsidR="00AF45EA" w:rsidRPr="00D82662">
        <w:t>create templates in English, French, or Spanish. French and Spanish language version</w:t>
      </w:r>
      <w:r w:rsidR="004F0846" w:rsidRPr="00D82662">
        <w:t>s</w:t>
      </w:r>
      <w:r w:rsidR="00AF45EA" w:rsidRPr="00D82662">
        <w:t xml:space="preserve"> also follow TG-263 guidelines</w:t>
      </w:r>
      <w:r w:rsidR="00E50AC2" w:rsidRPr="00D82662">
        <w:t xml:space="preserve"> to enable easy mapping of structures between languages. The framework of </w:t>
      </w:r>
      <w:r w:rsidR="00AF6E72">
        <w:t>Open RT Structure</w:t>
      </w:r>
      <w:r w:rsidR="00626326" w:rsidRPr="00D82662">
        <w:t xml:space="preserve"> </w:t>
      </w:r>
      <w:r w:rsidR="00644F59" w:rsidRPr="00D82662">
        <w:t>u</w:t>
      </w:r>
      <w:r w:rsidR="00BC794B" w:rsidRPr="00D82662">
        <w:t>s</w:t>
      </w:r>
      <w:r w:rsidR="00644F59" w:rsidRPr="00D82662">
        <w:t>ing</w:t>
      </w:r>
      <w:r w:rsidR="00626326" w:rsidRPr="00D82662">
        <w:t xml:space="preserve"> </w:t>
      </w:r>
      <w:proofErr w:type="spellStart"/>
      <w:r w:rsidR="00626326" w:rsidRPr="00D82662">
        <w:t>AirTable</w:t>
      </w:r>
      <w:proofErr w:type="spellEnd"/>
      <w:r w:rsidR="00626326" w:rsidRPr="00D82662">
        <w:t xml:space="preserve"> enables the quick integration of </w:t>
      </w:r>
      <w:r w:rsidR="004F0846" w:rsidRPr="00D82662">
        <w:t xml:space="preserve">TG-263 updates and new languages. </w:t>
      </w:r>
      <w:r w:rsidR="009F502F" w:rsidRPr="00D82662">
        <w:t>The i</w:t>
      </w:r>
      <w:r w:rsidR="004F0846" w:rsidRPr="00D82662">
        <w:t xml:space="preserve">nclusion of other languages </w:t>
      </w:r>
      <w:r w:rsidR="00710BCF" w:rsidRPr="00D82662">
        <w:t xml:space="preserve">will be an ongoing effort within both TG-263 and </w:t>
      </w:r>
      <w:r w:rsidR="002C2902">
        <w:t>Open RT Structures</w:t>
      </w:r>
      <w:r w:rsidR="004B6560" w:rsidRPr="00D82662">
        <w:t>, along with field testing at several clinical sites.</w:t>
      </w:r>
    </w:p>
    <w:p w14:paraId="380DA788" w14:textId="6A18B75D" w:rsidR="00FE248D" w:rsidRPr="00D82662" w:rsidRDefault="007C0881" w:rsidP="0062555E">
      <w:pPr>
        <w:pStyle w:val="Heading1"/>
      </w:pPr>
      <w:r w:rsidRPr="00D82662">
        <w:t>Conclusion</w:t>
      </w:r>
    </w:p>
    <w:p w14:paraId="16A8C5A1" w14:textId="029B8A0D" w:rsidR="00D454C6" w:rsidRPr="00D82662" w:rsidRDefault="00FB45FA" w:rsidP="007C0881">
      <w:r w:rsidRPr="00D82662">
        <w:t>We have created open</w:t>
      </w:r>
      <w:r w:rsidR="009F502F" w:rsidRPr="00D82662">
        <w:t>-</w:t>
      </w:r>
      <w:r w:rsidRPr="00D82662">
        <w:t>source software t</w:t>
      </w:r>
      <w:r w:rsidR="001E22AF" w:rsidRPr="00D82662">
        <w:t>hat</w:t>
      </w:r>
      <w:r w:rsidRPr="00D82662">
        <w:t xml:space="preserve"> </w:t>
      </w:r>
      <w:r w:rsidR="00E40491" w:rsidRPr="00D82662">
        <w:t xml:space="preserve">may </w:t>
      </w:r>
      <w:r w:rsidR="00B72641" w:rsidRPr="00D82662">
        <w:t xml:space="preserve">reduce </w:t>
      </w:r>
      <w:r w:rsidR="009F502F" w:rsidRPr="00D82662">
        <w:t xml:space="preserve">the </w:t>
      </w:r>
      <w:r w:rsidR="00B72641" w:rsidRPr="00D82662">
        <w:t>burden of creating and maint</w:t>
      </w:r>
      <w:r w:rsidR="009F502F" w:rsidRPr="00D82662">
        <w:t>ain</w:t>
      </w:r>
      <w:r w:rsidR="00B72641" w:rsidRPr="00D82662">
        <w:t xml:space="preserve">ing </w:t>
      </w:r>
      <w:r w:rsidR="00613F05" w:rsidRPr="00D82662">
        <w:t xml:space="preserve">TPS </w:t>
      </w:r>
      <w:r w:rsidR="00B72641" w:rsidRPr="00D82662">
        <w:t xml:space="preserve">structure templates </w:t>
      </w:r>
      <w:r w:rsidR="00BF59D4" w:rsidRPr="00D82662">
        <w:t>and facili</w:t>
      </w:r>
      <w:r w:rsidR="009F502F" w:rsidRPr="00D82662">
        <w:t>t</w:t>
      </w:r>
      <w:r w:rsidR="00BF59D4" w:rsidRPr="00D82662">
        <w:t>ate</w:t>
      </w:r>
      <w:r w:rsidR="00B86A67" w:rsidRPr="00D82662">
        <w:t>s</w:t>
      </w:r>
      <w:r w:rsidR="00BF59D4" w:rsidRPr="00D82662">
        <w:t xml:space="preserve"> the adoption of TG-263 standardized nomenclature. </w:t>
      </w:r>
      <w:r w:rsidR="005F5920" w:rsidRPr="00D82662">
        <w:t>This program allows clinics to quickly create templates</w:t>
      </w:r>
      <w:r w:rsidR="00C9685F" w:rsidRPr="00D82662">
        <w:t xml:space="preserve"> in English, Spanish, </w:t>
      </w:r>
      <w:r w:rsidR="00B439D4" w:rsidRPr="00D82662">
        <w:t xml:space="preserve">or </w:t>
      </w:r>
      <w:r w:rsidR="00C9685F" w:rsidRPr="00D82662">
        <w:t xml:space="preserve">French and allows for customization of laterality and color schemes. </w:t>
      </w:r>
      <w:r w:rsidR="00AD7960" w:rsidRPr="00D82662">
        <w:t>Both patient-specific DICOM RT Structure files and Varian XML template files can be easily created.</w:t>
      </w:r>
    </w:p>
    <w:p w14:paraId="7F6C8657" w14:textId="61BB19FA" w:rsidR="0002678A" w:rsidRPr="00BA3B44" w:rsidRDefault="0002678A" w:rsidP="00A940B4">
      <w:pPr>
        <w:pStyle w:val="Heading1"/>
        <w:rPr>
          <w:lang w:val="es-US"/>
        </w:rPr>
      </w:pPr>
      <w:bookmarkStart w:id="18" w:name="_Hlk135828489"/>
      <w:proofErr w:type="spellStart"/>
      <w:r w:rsidRPr="00BA3B44">
        <w:rPr>
          <w:lang w:val="es-US"/>
        </w:rPr>
        <w:t>References</w:t>
      </w:r>
      <w:proofErr w:type="spellEnd"/>
    </w:p>
    <w:bookmarkEnd w:id="18"/>
    <w:p w14:paraId="3AB23559" w14:textId="31FCD585" w:rsidR="00663B55" w:rsidRPr="00663B55" w:rsidRDefault="0002678A" w:rsidP="00663B55">
      <w:pPr>
        <w:widowControl w:val="0"/>
        <w:autoSpaceDE w:val="0"/>
        <w:autoSpaceDN w:val="0"/>
        <w:adjustRightInd w:val="0"/>
        <w:spacing w:line="240" w:lineRule="auto"/>
        <w:ind w:left="640" w:hanging="640"/>
        <w:rPr>
          <w:rFonts w:ascii="Calibri" w:hAnsi="Calibri" w:cs="Calibri"/>
          <w:noProof/>
          <w:szCs w:val="24"/>
        </w:rPr>
      </w:pPr>
      <w:r w:rsidRPr="00D82662">
        <w:fldChar w:fldCharType="begin" w:fldLock="1"/>
      </w:r>
      <w:r w:rsidRPr="00BA3B44">
        <w:rPr>
          <w:lang w:val="es-US"/>
        </w:rPr>
        <w:instrText xml:space="preserve">ADDIN Mendeley Bibliography CSL_BIBLIOGRAPHY </w:instrText>
      </w:r>
      <w:r w:rsidRPr="00D82662">
        <w:fldChar w:fldCharType="separate"/>
      </w:r>
      <w:r w:rsidR="00663B55" w:rsidRPr="00BA3B44">
        <w:rPr>
          <w:rFonts w:ascii="Calibri" w:hAnsi="Calibri" w:cs="Calibri"/>
          <w:noProof/>
          <w:szCs w:val="24"/>
          <w:lang w:val="es-US"/>
        </w:rPr>
        <w:t xml:space="preserve">1. </w:t>
      </w:r>
      <w:r w:rsidR="00663B55" w:rsidRPr="00BA3B44">
        <w:rPr>
          <w:rFonts w:ascii="Calibri" w:hAnsi="Calibri" w:cs="Calibri"/>
          <w:noProof/>
          <w:szCs w:val="24"/>
          <w:lang w:val="es-US"/>
        </w:rPr>
        <w:tab/>
        <w:t xml:space="preserve">Mayo CS, Moran JM, Bosch W, et al. </w:t>
      </w:r>
      <w:r w:rsidR="00663B55" w:rsidRPr="00663B55">
        <w:rPr>
          <w:rFonts w:ascii="Calibri" w:hAnsi="Calibri" w:cs="Calibri"/>
          <w:noProof/>
          <w:szCs w:val="24"/>
        </w:rPr>
        <w:t xml:space="preserve">American Association of Physicists in Medicine Task Group 263: Standardizing Nomenclatures in Radiation Oncology. </w:t>
      </w:r>
      <w:r w:rsidR="00663B55" w:rsidRPr="00663B55">
        <w:rPr>
          <w:rFonts w:ascii="Calibri" w:hAnsi="Calibri" w:cs="Calibri"/>
          <w:i/>
          <w:iCs/>
          <w:noProof/>
          <w:szCs w:val="24"/>
        </w:rPr>
        <w:t>Int J Radiat Oncol Biol Phys</w:t>
      </w:r>
      <w:r w:rsidR="00663B55" w:rsidRPr="00663B55">
        <w:rPr>
          <w:rFonts w:ascii="Calibri" w:hAnsi="Calibri" w:cs="Calibri"/>
          <w:noProof/>
          <w:szCs w:val="24"/>
        </w:rPr>
        <w:t>. 2018;100(4):1057-1066. doi:10.1016/J.IJROBP.2017.12.013</w:t>
      </w:r>
    </w:p>
    <w:p w14:paraId="61B55BBD" w14:textId="77777777" w:rsidR="00663B55" w:rsidRPr="00663B55" w:rsidRDefault="00663B55" w:rsidP="00663B55">
      <w:pPr>
        <w:widowControl w:val="0"/>
        <w:autoSpaceDE w:val="0"/>
        <w:autoSpaceDN w:val="0"/>
        <w:adjustRightInd w:val="0"/>
        <w:spacing w:line="240" w:lineRule="auto"/>
        <w:ind w:left="640" w:hanging="640"/>
        <w:rPr>
          <w:rFonts w:ascii="Calibri" w:hAnsi="Calibri" w:cs="Calibri"/>
          <w:noProof/>
          <w:szCs w:val="24"/>
        </w:rPr>
      </w:pPr>
      <w:r w:rsidRPr="00663B55">
        <w:rPr>
          <w:rFonts w:ascii="Calibri" w:hAnsi="Calibri" w:cs="Calibri"/>
          <w:noProof/>
          <w:szCs w:val="24"/>
        </w:rPr>
        <w:t xml:space="preserve">2. </w:t>
      </w:r>
      <w:r w:rsidRPr="00663B55">
        <w:rPr>
          <w:rFonts w:ascii="Calibri" w:hAnsi="Calibri" w:cs="Calibri"/>
          <w:noProof/>
          <w:szCs w:val="24"/>
        </w:rPr>
        <w:tab/>
        <w:t>Larouche, R., Mayo, C., Tantot, L., Ying, X., Covington E. Update from AAPM TG263U1: Standardizing Nomenclatures in RO. In: ; 2022.</w:t>
      </w:r>
    </w:p>
    <w:p w14:paraId="058D5BA6" w14:textId="77777777" w:rsidR="00663B55" w:rsidRPr="00663B55" w:rsidRDefault="00663B55" w:rsidP="00663B55">
      <w:pPr>
        <w:widowControl w:val="0"/>
        <w:autoSpaceDE w:val="0"/>
        <w:autoSpaceDN w:val="0"/>
        <w:adjustRightInd w:val="0"/>
        <w:spacing w:line="240" w:lineRule="auto"/>
        <w:ind w:left="640" w:hanging="640"/>
        <w:rPr>
          <w:rFonts w:ascii="Calibri" w:hAnsi="Calibri" w:cs="Calibri"/>
          <w:noProof/>
          <w:szCs w:val="24"/>
        </w:rPr>
      </w:pPr>
      <w:r w:rsidRPr="00663B55">
        <w:rPr>
          <w:rFonts w:ascii="Calibri" w:hAnsi="Calibri" w:cs="Calibri"/>
          <w:noProof/>
          <w:szCs w:val="24"/>
        </w:rPr>
        <w:t xml:space="preserve">3. </w:t>
      </w:r>
      <w:r w:rsidRPr="00663B55">
        <w:rPr>
          <w:rFonts w:ascii="Calibri" w:hAnsi="Calibri" w:cs="Calibri"/>
          <w:noProof/>
          <w:szCs w:val="24"/>
        </w:rPr>
        <w:tab/>
        <w:t xml:space="preserve">Wright JL, Yom SS, Awan MJ, et al. Standardizing Normal Tissue Contouring for Radiation Therapy Treatment Planning: An ASTRO Consensus Paper. </w:t>
      </w:r>
      <w:r w:rsidRPr="00663B55">
        <w:rPr>
          <w:rFonts w:ascii="Calibri" w:hAnsi="Calibri" w:cs="Calibri"/>
          <w:i/>
          <w:iCs/>
          <w:noProof/>
          <w:szCs w:val="24"/>
        </w:rPr>
        <w:t>Pract Radiat Oncol</w:t>
      </w:r>
      <w:r w:rsidRPr="00663B55">
        <w:rPr>
          <w:rFonts w:ascii="Calibri" w:hAnsi="Calibri" w:cs="Calibri"/>
          <w:noProof/>
          <w:szCs w:val="24"/>
        </w:rPr>
        <w:t>. 2019;9(2):65-72. doi:10.1016/J.PRRO.2018.12.003</w:t>
      </w:r>
    </w:p>
    <w:p w14:paraId="1B0197B2" w14:textId="77777777" w:rsidR="00663B55" w:rsidRPr="00663B55" w:rsidRDefault="00663B55" w:rsidP="00663B55">
      <w:pPr>
        <w:widowControl w:val="0"/>
        <w:autoSpaceDE w:val="0"/>
        <w:autoSpaceDN w:val="0"/>
        <w:adjustRightInd w:val="0"/>
        <w:spacing w:line="240" w:lineRule="auto"/>
        <w:ind w:left="640" w:hanging="640"/>
        <w:rPr>
          <w:rFonts w:ascii="Calibri" w:hAnsi="Calibri" w:cs="Calibri"/>
          <w:noProof/>
          <w:szCs w:val="24"/>
        </w:rPr>
      </w:pPr>
      <w:r w:rsidRPr="00663B55">
        <w:rPr>
          <w:rFonts w:ascii="Calibri" w:hAnsi="Calibri" w:cs="Calibri"/>
          <w:noProof/>
          <w:szCs w:val="24"/>
        </w:rPr>
        <w:t xml:space="preserve">4. </w:t>
      </w:r>
      <w:r w:rsidRPr="00663B55">
        <w:rPr>
          <w:rFonts w:ascii="Calibri" w:hAnsi="Calibri" w:cs="Calibri"/>
          <w:noProof/>
          <w:szCs w:val="24"/>
        </w:rPr>
        <w:tab/>
        <w:t xml:space="preserve">Bodensteiner D. RayStation: External beam treatment planning system. </w:t>
      </w:r>
      <w:r w:rsidRPr="00663B55">
        <w:rPr>
          <w:rFonts w:ascii="Calibri" w:hAnsi="Calibri" w:cs="Calibri"/>
          <w:i/>
          <w:iCs/>
          <w:noProof/>
          <w:szCs w:val="24"/>
        </w:rPr>
        <w:t>Med Dosim</w:t>
      </w:r>
      <w:r w:rsidRPr="00663B55">
        <w:rPr>
          <w:rFonts w:ascii="Calibri" w:hAnsi="Calibri" w:cs="Calibri"/>
          <w:noProof/>
          <w:szCs w:val="24"/>
        </w:rPr>
        <w:t>. 2018;43(2):168-176. doi:10.1016/j.meddos.2018.02.013</w:t>
      </w:r>
    </w:p>
    <w:p w14:paraId="27253778" w14:textId="77777777" w:rsidR="00663B55" w:rsidRPr="00663B55" w:rsidRDefault="00663B55" w:rsidP="00663B55">
      <w:pPr>
        <w:widowControl w:val="0"/>
        <w:autoSpaceDE w:val="0"/>
        <w:autoSpaceDN w:val="0"/>
        <w:adjustRightInd w:val="0"/>
        <w:spacing w:line="240" w:lineRule="auto"/>
        <w:ind w:left="640" w:hanging="640"/>
        <w:rPr>
          <w:rFonts w:ascii="Calibri" w:hAnsi="Calibri" w:cs="Calibri"/>
          <w:noProof/>
          <w:szCs w:val="24"/>
        </w:rPr>
      </w:pPr>
      <w:r w:rsidRPr="00663B55">
        <w:rPr>
          <w:rFonts w:ascii="Calibri" w:hAnsi="Calibri" w:cs="Calibri"/>
          <w:noProof/>
          <w:szCs w:val="24"/>
        </w:rPr>
        <w:t xml:space="preserve">5. </w:t>
      </w:r>
      <w:r w:rsidRPr="00663B55">
        <w:rPr>
          <w:rFonts w:ascii="Calibri" w:hAnsi="Calibri" w:cs="Calibri"/>
          <w:noProof/>
          <w:szCs w:val="24"/>
        </w:rPr>
        <w:tab/>
        <w:t xml:space="preserve">Chao CKS, Apisarnthanarax S. </w:t>
      </w:r>
      <w:r w:rsidRPr="00663B55">
        <w:rPr>
          <w:rFonts w:ascii="Calibri" w:hAnsi="Calibri" w:cs="Calibri"/>
          <w:i/>
          <w:iCs/>
          <w:noProof/>
          <w:szCs w:val="24"/>
        </w:rPr>
        <w:t>Practical Essentials of Intensity Modulated Radiation Therapy</w:t>
      </w:r>
      <w:r w:rsidRPr="00663B55">
        <w:rPr>
          <w:rFonts w:ascii="Calibri" w:hAnsi="Calibri" w:cs="Calibri"/>
          <w:noProof/>
          <w:szCs w:val="24"/>
        </w:rPr>
        <w:t>. 2nd ed. (Ozyigit G, Chao KSC, Apisarnthanarax S, eds.). Lippincott Williams &amp; Wilkins; 2005.</w:t>
      </w:r>
    </w:p>
    <w:p w14:paraId="59CDCC16" w14:textId="77777777" w:rsidR="00663B55" w:rsidRPr="00BA3B44" w:rsidRDefault="00663B55" w:rsidP="00663B55">
      <w:pPr>
        <w:widowControl w:val="0"/>
        <w:autoSpaceDE w:val="0"/>
        <w:autoSpaceDN w:val="0"/>
        <w:adjustRightInd w:val="0"/>
        <w:spacing w:line="240" w:lineRule="auto"/>
        <w:ind w:left="640" w:hanging="640"/>
        <w:rPr>
          <w:rFonts w:ascii="Calibri" w:hAnsi="Calibri" w:cs="Calibri"/>
          <w:noProof/>
          <w:szCs w:val="24"/>
          <w:lang w:val="fr-FR"/>
        </w:rPr>
      </w:pPr>
      <w:r w:rsidRPr="00BA3B44">
        <w:rPr>
          <w:rFonts w:ascii="Calibri" w:hAnsi="Calibri" w:cs="Calibri"/>
          <w:noProof/>
          <w:szCs w:val="24"/>
          <w:lang w:val="fr-FR"/>
        </w:rPr>
        <w:lastRenderedPageBreak/>
        <w:t xml:space="preserve">6. </w:t>
      </w:r>
      <w:r w:rsidRPr="00BA3B44">
        <w:rPr>
          <w:rFonts w:ascii="Calibri" w:hAnsi="Calibri" w:cs="Calibri"/>
          <w:noProof/>
          <w:szCs w:val="24"/>
          <w:lang w:val="fr-FR"/>
        </w:rPr>
        <w:tab/>
        <w:t>Airtable. https://airtable.com/</w:t>
      </w:r>
    </w:p>
    <w:p w14:paraId="471B4B7F" w14:textId="77777777" w:rsidR="00663B55" w:rsidRPr="00663B55" w:rsidRDefault="00663B55" w:rsidP="00663B55">
      <w:pPr>
        <w:widowControl w:val="0"/>
        <w:autoSpaceDE w:val="0"/>
        <w:autoSpaceDN w:val="0"/>
        <w:adjustRightInd w:val="0"/>
        <w:spacing w:line="240" w:lineRule="auto"/>
        <w:ind w:left="640" w:hanging="640"/>
        <w:rPr>
          <w:rFonts w:ascii="Calibri" w:hAnsi="Calibri" w:cs="Calibri"/>
          <w:noProof/>
          <w:szCs w:val="24"/>
        </w:rPr>
      </w:pPr>
      <w:r w:rsidRPr="00BA3B44">
        <w:rPr>
          <w:rFonts w:ascii="Calibri" w:hAnsi="Calibri" w:cs="Calibri"/>
          <w:noProof/>
          <w:szCs w:val="24"/>
          <w:lang w:val="fr-FR"/>
        </w:rPr>
        <w:t xml:space="preserve">7. </w:t>
      </w:r>
      <w:r w:rsidRPr="00BA3B44">
        <w:rPr>
          <w:rFonts w:ascii="Calibri" w:hAnsi="Calibri" w:cs="Calibri"/>
          <w:noProof/>
          <w:szCs w:val="24"/>
          <w:lang w:val="fr-FR"/>
        </w:rPr>
        <w:tab/>
        <w:t xml:space="preserve">2013 MC. </w:t>
      </w:r>
      <w:r w:rsidRPr="00663B55">
        <w:rPr>
          <w:rFonts w:ascii="Calibri" w:hAnsi="Calibri" w:cs="Calibri"/>
          <w:noProof/>
          <w:szCs w:val="24"/>
        </w:rPr>
        <w:t>C# Language Specification Version .NET 4.8.1. Published online 2013. Accessed January 31, 2023. https://dotnet.microsoft.com/en-us/download/dotnet-framework</w:t>
      </w:r>
    </w:p>
    <w:p w14:paraId="7D2C295D" w14:textId="77777777" w:rsidR="00663B55" w:rsidRPr="00663B55" w:rsidRDefault="00663B55" w:rsidP="00663B55">
      <w:pPr>
        <w:widowControl w:val="0"/>
        <w:autoSpaceDE w:val="0"/>
        <w:autoSpaceDN w:val="0"/>
        <w:adjustRightInd w:val="0"/>
        <w:spacing w:line="240" w:lineRule="auto"/>
        <w:ind w:left="640" w:hanging="640"/>
        <w:rPr>
          <w:rFonts w:ascii="Calibri" w:hAnsi="Calibri" w:cs="Calibri"/>
          <w:noProof/>
          <w:szCs w:val="24"/>
        </w:rPr>
      </w:pPr>
      <w:r w:rsidRPr="00663B55">
        <w:rPr>
          <w:rFonts w:ascii="Calibri" w:hAnsi="Calibri" w:cs="Calibri"/>
          <w:noProof/>
          <w:szCs w:val="24"/>
        </w:rPr>
        <w:t xml:space="preserve">8. </w:t>
      </w:r>
      <w:r w:rsidRPr="00663B55">
        <w:rPr>
          <w:rFonts w:ascii="Calibri" w:hAnsi="Calibri" w:cs="Calibri"/>
          <w:noProof/>
          <w:szCs w:val="24"/>
        </w:rPr>
        <w:tab/>
        <w:t>fo-dicom/fo-dicom: Fellow Oak DICOM for .NET, .NET Core, Universal Windows, Android, iOS, Mono and Unity. Accessed July 22, 2022. https://github.com/fo-dicom/fo-dicom</w:t>
      </w:r>
    </w:p>
    <w:p w14:paraId="223BDA03" w14:textId="77777777" w:rsidR="00663B55" w:rsidRPr="00663B55" w:rsidRDefault="00663B55" w:rsidP="00663B55">
      <w:pPr>
        <w:widowControl w:val="0"/>
        <w:autoSpaceDE w:val="0"/>
        <w:autoSpaceDN w:val="0"/>
        <w:adjustRightInd w:val="0"/>
        <w:spacing w:line="240" w:lineRule="auto"/>
        <w:ind w:left="640" w:hanging="640"/>
        <w:rPr>
          <w:rFonts w:ascii="Calibri" w:hAnsi="Calibri" w:cs="Calibri"/>
          <w:noProof/>
          <w:szCs w:val="24"/>
        </w:rPr>
      </w:pPr>
      <w:r w:rsidRPr="00663B55">
        <w:rPr>
          <w:rFonts w:ascii="Calibri" w:hAnsi="Calibri" w:cs="Calibri"/>
          <w:noProof/>
          <w:szCs w:val="24"/>
        </w:rPr>
        <w:t xml:space="preserve">9. </w:t>
      </w:r>
      <w:r w:rsidRPr="00663B55">
        <w:rPr>
          <w:rFonts w:ascii="Calibri" w:hAnsi="Calibri" w:cs="Calibri"/>
          <w:noProof/>
          <w:szCs w:val="24"/>
        </w:rPr>
        <w:tab/>
        <w:t xml:space="preserve">Beare R, Lowekamp B, Yaniv Z. Image segmentation, registration and characterization in R with simpleITK. </w:t>
      </w:r>
      <w:r w:rsidRPr="00663B55">
        <w:rPr>
          <w:rFonts w:ascii="Calibri" w:hAnsi="Calibri" w:cs="Calibri"/>
          <w:i/>
          <w:iCs/>
          <w:noProof/>
          <w:szCs w:val="24"/>
        </w:rPr>
        <w:t>J Stat Softw</w:t>
      </w:r>
      <w:r w:rsidRPr="00663B55">
        <w:rPr>
          <w:rFonts w:ascii="Calibri" w:hAnsi="Calibri" w:cs="Calibri"/>
          <w:noProof/>
          <w:szCs w:val="24"/>
        </w:rPr>
        <w:t>. 2018;86(1):1-35. doi:10.18637/jss.v086.i08</w:t>
      </w:r>
    </w:p>
    <w:p w14:paraId="6D275711" w14:textId="77777777" w:rsidR="00663B55" w:rsidRPr="00663B55" w:rsidRDefault="00663B55" w:rsidP="00663B55">
      <w:pPr>
        <w:widowControl w:val="0"/>
        <w:autoSpaceDE w:val="0"/>
        <w:autoSpaceDN w:val="0"/>
        <w:adjustRightInd w:val="0"/>
        <w:spacing w:line="240" w:lineRule="auto"/>
        <w:ind w:left="640" w:hanging="640"/>
        <w:rPr>
          <w:rFonts w:ascii="Calibri" w:hAnsi="Calibri" w:cs="Calibri"/>
          <w:noProof/>
          <w:szCs w:val="24"/>
        </w:rPr>
      </w:pPr>
      <w:r w:rsidRPr="00663B55">
        <w:rPr>
          <w:rFonts w:ascii="Calibri" w:hAnsi="Calibri" w:cs="Calibri"/>
          <w:noProof/>
          <w:szCs w:val="24"/>
        </w:rPr>
        <w:t xml:space="preserve">10. </w:t>
      </w:r>
      <w:r w:rsidRPr="00663B55">
        <w:rPr>
          <w:rFonts w:ascii="Calibri" w:hAnsi="Calibri" w:cs="Calibri"/>
          <w:noProof/>
          <w:szCs w:val="24"/>
        </w:rPr>
        <w:tab/>
        <w:t xml:space="preserve">Anderson BM, Wahid KA, Brock KK. Simple Python Module for Conversions between DICOM Images and Radiation Therapy Structures, Masks, and Prediction Arrays. </w:t>
      </w:r>
      <w:r w:rsidRPr="00663B55">
        <w:rPr>
          <w:rFonts w:ascii="Calibri" w:hAnsi="Calibri" w:cs="Calibri"/>
          <w:i/>
          <w:iCs/>
          <w:noProof/>
          <w:szCs w:val="24"/>
        </w:rPr>
        <w:t>Pract Radiat Oncol</w:t>
      </w:r>
      <w:r w:rsidRPr="00663B55">
        <w:rPr>
          <w:rFonts w:ascii="Calibri" w:hAnsi="Calibri" w:cs="Calibri"/>
          <w:noProof/>
          <w:szCs w:val="24"/>
        </w:rPr>
        <w:t>. Published online February 17, 2021. doi:10.1016/j.prro.2021.02.003</w:t>
      </w:r>
    </w:p>
    <w:p w14:paraId="194406F0" w14:textId="77777777" w:rsidR="00663B55" w:rsidRPr="00663B55" w:rsidRDefault="00663B55" w:rsidP="00663B55">
      <w:pPr>
        <w:widowControl w:val="0"/>
        <w:autoSpaceDE w:val="0"/>
        <w:autoSpaceDN w:val="0"/>
        <w:adjustRightInd w:val="0"/>
        <w:spacing w:line="240" w:lineRule="auto"/>
        <w:ind w:left="640" w:hanging="640"/>
        <w:rPr>
          <w:rFonts w:ascii="Calibri" w:hAnsi="Calibri" w:cs="Calibri"/>
          <w:noProof/>
          <w:szCs w:val="24"/>
        </w:rPr>
      </w:pPr>
      <w:r w:rsidRPr="00663B55">
        <w:rPr>
          <w:rFonts w:ascii="Calibri" w:hAnsi="Calibri" w:cs="Calibri"/>
          <w:noProof/>
          <w:szCs w:val="24"/>
        </w:rPr>
        <w:t xml:space="preserve">11. </w:t>
      </w:r>
      <w:r w:rsidRPr="00663B55">
        <w:rPr>
          <w:rFonts w:ascii="Calibri" w:hAnsi="Calibri" w:cs="Calibri"/>
          <w:noProof/>
          <w:szCs w:val="24"/>
        </w:rPr>
        <w:tab/>
        <w:t>RT ROI Interpreted Type Attribute – DICOM Standard Browser. Accessed February 9, 2023. https://dicom.innolitics.com/ciods/rt-structure-set/rt-roi-observations/30060080/300600a4</w:t>
      </w:r>
    </w:p>
    <w:p w14:paraId="61CADE0E" w14:textId="77777777" w:rsidR="00663B55" w:rsidRPr="00BA3B44" w:rsidRDefault="00663B55" w:rsidP="00663B55">
      <w:pPr>
        <w:widowControl w:val="0"/>
        <w:autoSpaceDE w:val="0"/>
        <w:autoSpaceDN w:val="0"/>
        <w:adjustRightInd w:val="0"/>
        <w:spacing w:line="240" w:lineRule="auto"/>
        <w:ind w:left="640" w:hanging="640"/>
        <w:rPr>
          <w:rFonts w:ascii="Calibri" w:hAnsi="Calibri" w:cs="Calibri"/>
          <w:noProof/>
          <w:szCs w:val="24"/>
          <w:lang w:val="es-ES"/>
        </w:rPr>
      </w:pPr>
      <w:r w:rsidRPr="00BA3B44">
        <w:rPr>
          <w:rFonts w:ascii="Calibri" w:hAnsi="Calibri" w:cs="Calibri"/>
          <w:noProof/>
          <w:szCs w:val="24"/>
          <w:lang w:val="fr-FR"/>
        </w:rPr>
        <w:t xml:space="preserve">12. </w:t>
      </w:r>
      <w:r w:rsidRPr="00BA3B44">
        <w:rPr>
          <w:rFonts w:ascii="Calibri" w:hAnsi="Calibri" w:cs="Calibri"/>
          <w:noProof/>
          <w:szCs w:val="24"/>
          <w:lang w:val="fr-FR"/>
        </w:rPr>
        <w:tab/>
        <w:t xml:space="preserve">Schuler T, Kipritidis J, Eade T, et al. </w:t>
      </w:r>
      <w:r w:rsidRPr="00663B55">
        <w:rPr>
          <w:rFonts w:ascii="Calibri" w:hAnsi="Calibri" w:cs="Calibri"/>
          <w:noProof/>
          <w:szCs w:val="24"/>
        </w:rPr>
        <w:t xml:space="preserve">Big Data Readiness in Radiation Oncology: An Efficient Approach for Relabeling Radiation Therapy Structures With Their TG-263 Standard Name in Real-World Data Sets. </w:t>
      </w:r>
      <w:r w:rsidRPr="00BA3B44">
        <w:rPr>
          <w:rFonts w:ascii="Calibri" w:hAnsi="Calibri" w:cs="Calibri"/>
          <w:i/>
          <w:iCs/>
          <w:noProof/>
          <w:szCs w:val="24"/>
          <w:lang w:val="es-ES"/>
        </w:rPr>
        <w:t>Adv Radiat Oncol</w:t>
      </w:r>
      <w:r w:rsidRPr="00BA3B44">
        <w:rPr>
          <w:rFonts w:ascii="Calibri" w:hAnsi="Calibri" w:cs="Calibri"/>
          <w:noProof/>
          <w:szCs w:val="24"/>
          <w:lang w:val="es-ES"/>
        </w:rPr>
        <w:t>. 2018;4(1):191-200. doi:10.1016/J.ADRO.2018.09.013</w:t>
      </w:r>
    </w:p>
    <w:p w14:paraId="3EB5BA1E" w14:textId="77777777" w:rsidR="00663B55" w:rsidRPr="00663B55" w:rsidRDefault="00663B55" w:rsidP="00663B55">
      <w:pPr>
        <w:widowControl w:val="0"/>
        <w:autoSpaceDE w:val="0"/>
        <w:autoSpaceDN w:val="0"/>
        <w:adjustRightInd w:val="0"/>
        <w:spacing w:line="240" w:lineRule="auto"/>
        <w:ind w:left="640" w:hanging="640"/>
        <w:rPr>
          <w:rFonts w:ascii="Calibri" w:hAnsi="Calibri" w:cs="Calibri"/>
          <w:noProof/>
        </w:rPr>
      </w:pPr>
      <w:r w:rsidRPr="00BA3B44">
        <w:rPr>
          <w:rFonts w:ascii="Calibri" w:hAnsi="Calibri" w:cs="Calibri"/>
          <w:noProof/>
          <w:szCs w:val="24"/>
          <w:lang w:val="es-ES"/>
        </w:rPr>
        <w:t xml:space="preserve">13. </w:t>
      </w:r>
      <w:r w:rsidRPr="00BA3B44">
        <w:rPr>
          <w:rFonts w:ascii="Calibri" w:hAnsi="Calibri" w:cs="Calibri"/>
          <w:noProof/>
          <w:szCs w:val="24"/>
          <w:lang w:val="es-ES"/>
        </w:rPr>
        <w:tab/>
        <w:t xml:space="preserve">Cardan RA, Covington EL, Popple RA. </w:t>
      </w:r>
      <w:r w:rsidRPr="00663B55">
        <w:rPr>
          <w:rFonts w:ascii="Calibri" w:hAnsi="Calibri" w:cs="Calibri"/>
          <w:noProof/>
          <w:szCs w:val="24"/>
        </w:rPr>
        <w:t xml:space="preserve">Technical Note: An open source solution for improving TG-263 compliance. </w:t>
      </w:r>
      <w:r w:rsidRPr="00663B55">
        <w:rPr>
          <w:rFonts w:ascii="Calibri" w:hAnsi="Calibri" w:cs="Calibri"/>
          <w:i/>
          <w:iCs/>
          <w:noProof/>
          <w:szCs w:val="24"/>
        </w:rPr>
        <w:t>J Appl Clin Med Phys</w:t>
      </w:r>
      <w:r w:rsidRPr="00663B55">
        <w:rPr>
          <w:rFonts w:ascii="Calibri" w:hAnsi="Calibri" w:cs="Calibri"/>
          <w:noProof/>
          <w:szCs w:val="24"/>
        </w:rPr>
        <w:t>. 2019;20(9):163-165. doi:10.1002/ACM2.12701</w:t>
      </w:r>
    </w:p>
    <w:p w14:paraId="344CCF2A" w14:textId="2B35556F" w:rsidR="006446A1" w:rsidRPr="00D82662" w:rsidRDefault="0002678A" w:rsidP="00347F29">
      <w:r w:rsidRPr="00D82662">
        <w:fldChar w:fldCharType="end"/>
      </w:r>
    </w:p>
    <w:sectPr w:rsidR="006446A1" w:rsidRPr="00D82662" w:rsidSect="007F1F95">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ED2CE9"/>
    <w:multiLevelType w:val="multilevel"/>
    <w:tmpl w:val="6172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018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n-US" w:vendorID="64" w:dllVersion="6" w:nlCheck="1" w:checkStyle="1"/>
  <w:activeWritingStyle w:appName="MSWord" w:lang="es-US" w:vendorID="64" w:dllVersion="6" w:nlCheck="1" w:checkStyle="0"/>
  <w:activeWritingStyle w:appName="MSWord" w:lang="en-US" w:vendorID="64" w:dllVersion="0" w:nlCheck="1" w:checkStyle="0"/>
  <w:activeWritingStyle w:appName="MSWord" w:lang="es-US" w:vendorID="64" w:dllVersion="0" w:nlCheck="1" w:checkStyle="0"/>
  <w:activeWritingStyle w:appName="MSWord" w:lang="es-ES" w:vendorID="64" w:dllVersion="0" w:nlCheck="1" w:checkStyle="0"/>
  <w:activeWritingStyle w:appName="MSWord" w:lang="fr-FR" w:vendorID="64" w:dllVersion="0" w:nlCheck="1" w:checkStyle="0"/>
  <w:activeWritingStyle w:appName="MSWord" w:lang="en-US" w:vendorID="64" w:dllVersion="4096" w:nlCheck="1" w:checkStyle="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A2MzQzMTa2MLC0MLdU0lEKTi0uzszPAykwrAUAgswwyywAAAA="/>
  </w:docVars>
  <w:rsids>
    <w:rsidRoot w:val="00591E50"/>
    <w:rsid w:val="00001C77"/>
    <w:rsid w:val="0000344F"/>
    <w:rsid w:val="00003B89"/>
    <w:rsid w:val="000050B7"/>
    <w:rsid w:val="00007682"/>
    <w:rsid w:val="00007E18"/>
    <w:rsid w:val="000127D7"/>
    <w:rsid w:val="000151CE"/>
    <w:rsid w:val="00024D17"/>
    <w:rsid w:val="0002678A"/>
    <w:rsid w:val="00031098"/>
    <w:rsid w:val="0003183B"/>
    <w:rsid w:val="00032B25"/>
    <w:rsid w:val="0005425B"/>
    <w:rsid w:val="00056885"/>
    <w:rsid w:val="00062D49"/>
    <w:rsid w:val="00067942"/>
    <w:rsid w:val="0007238E"/>
    <w:rsid w:val="000725A8"/>
    <w:rsid w:val="00072FCA"/>
    <w:rsid w:val="00074131"/>
    <w:rsid w:val="000833BB"/>
    <w:rsid w:val="00083692"/>
    <w:rsid w:val="000946DD"/>
    <w:rsid w:val="000958C1"/>
    <w:rsid w:val="0009798A"/>
    <w:rsid w:val="00097F3E"/>
    <w:rsid w:val="000A1C84"/>
    <w:rsid w:val="000A3B82"/>
    <w:rsid w:val="000A700A"/>
    <w:rsid w:val="000B119A"/>
    <w:rsid w:val="000B346C"/>
    <w:rsid w:val="000B62AA"/>
    <w:rsid w:val="000B7A57"/>
    <w:rsid w:val="000B7C67"/>
    <w:rsid w:val="000C525E"/>
    <w:rsid w:val="000C5EC1"/>
    <w:rsid w:val="000D226B"/>
    <w:rsid w:val="000D2A4A"/>
    <w:rsid w:val="000D5817"/>
    <w:rsid w:val="000D6B6C"/>
    <w:rsid w:val="000D758E"/>
    <w:rsid w:val="000E15CA"/>
    <w:rsid w:val="000F1B1B"/>
    <w:rsid w:val="000F2504"/>
    <w:rsid w:val="000F2BA1"/>
    <w:rsid w:val="000F47AA"/>
    <w:rsid w:val="000F70C5"/>
    <w:rsid w:val="00100470"/>
    <w:rsid w:val="0010384E"/>
    <w:rsid w:val="00103EB2"/>
    <w:rsid w:val="0011397C"/>
    <w:rsid w:val="00113AE9"/>
    <w:rsid w:val="00115CC2"/>
    <w:rsid w:val="001230EC"/>
    <w:rsid w:val="00126906"/>
    <w:rsid w:val="00126C79"/>
    <w:rsid w:val="001327E0"/>
    <w:rsid w:val="00134DA5"/>
    <w:rsid w:val="00141850"/>
    <w:rsid w:val="001518AD"/>
    <w:rsid w:val="00153CB7"/>
    <w:rsid w:val="00154E15"/>
    <w:rsid w:val="00156C1D"/>
    <w:rsid w:val="00157A71"/>
    <w:rsid w:val="00162D0B"/>
    <w:rsid w:val="00164896"/>
    <w:rsid w:val="0017096E"/>
    <w:rsid w:val="00174E8E"/>
    <w:rsid w:val="00175F1D"/>
    <w:rsid w:val="00177C7F"/>
    <w:rsid w:val="00184381"/>
    <w:rsid w:val="00185E36"/>
    <w:rsid w:val="00192464"/>
    <w:rsid w:val="001A0D5A"/>
    <w:rsid w:val="001A369C"/>
    <w:rsid w:val="001B39A2"/>
    <w:rsid w:val="001B4847"/>
    <w:rsid w:val="001B528D"/>
    <w:rsid w:val="001C33EA"/>
    <w:rsid w:val="001C34A6"/>
    <w:rsid w:val="001C3742"/>
    <w:rsid w:val="001C6032"/>
    <w:rsid w:val="001D1C1C"/>
    <w:rsid w:val="001D722B"/>
    <w:rsid w:val="001E22AF"/>
    <w:rsid w:val="001E2EFE"/>
    <w:rsid w:val="001E3C7A"/>
    <w:rsid w:val="001E65A3"/>
    <w:rsid w:val="001E7B5D"/>
    <w:rsid w:val="001F23FE"/>
    <w:rsid w:val="001F4E61"/>
    <w:rsid w:val="001F4ECB"/>
    <w:rsid w:val="001F4F80"/>
    <w:rsid w:val="001F5F33"/>
    <w:rsid w:val="001F6672"/>
    <w:rsid w:val="00223D74"/>
    <w:rsid w:val="00224D44"/>
    <w:rsid w:val="00224DA2"/>
    <w:rsid w:val="002261BD"/>
    <w:rsid w:val="00231507"/>
    <w:rsid w:val="00232A0F"/>
    <w:rsid w:val="0023459B"/>
    <w:rsid w:val="002359E0"/>
    <w:rsid w:val="00235D79"/>
    <w:rsid w:val="00240719"/>
    <w:rsid w:val="002442B1"/>
    <w:rsid w:val="00247106"/>
    <w:rsid w:val="00247149"/>
    <w:rsid w:val="00252212"/>
    <w:rsid w:val="00252940"/>
    <w:rsid w:val="00253795"/>
    <w:rsid w:val="00253D46"/>
    <w:rsid w:val="00263FD5"/>
    <w:rsid w:val="00272639"/>
    <w:rsid w:val="00276D2B"/>
    <w:rsid w:val="00277A4B"/>
    <w:rsid w:val="00280615"/>
    <w:rsid w:val="00280BFC"/>
    <w:rsid w:val="002830E6"/>
    <w:rsid w:val="00283562"/>
    <w:rsid w:val="00283D99"/>
    <w:rsid w:val="00283F70"/>
    <w:rsid w:val="00284681"/>
    <w:rsid w:val="00285EAF"/>
    <w:rsid w:val="0029312E"/>
    <w:rsid w:val="002A076A"/>
    <w:rsid w:val="002A1237"/>
    <w:rsid w:val="002A3D89"/>
    <w:rsid w:val="002A4E42"/>
    <w:rsid w:val="002A75FD"/>
    <w:rsid w:val="002B0A00"/>
    <w:rsid w:val="002B0FD0"/>
    <w:rsid w:val="002B4FC7"/>
    <w:rsid w:val="002B515F"/>
    <w:rsid w:val="002B611C"/>
    <w:rsid w:val="002C0B24"/>
    <w:rsid w:val="002C160C"/>
    <w:rsid w:val="002C287D"/>
    <w:rsid w:val="002C2902"/>
    <w:rsid w:val="002C370F"/>
    <w:rsid w:val="002C5509"/>
    <w:rsid w:val="002C7055"/>
    <w:rsid w:val="002D15D1"/>
    <w:rsid w:val="002E4D60"/>
    <w:rsid w:val="002E7500"/>
    <w:rsid w:val="002F7EB4"/>
    <w:rsid w:val="0030002B"/>
    <w:rsid w:val="00306C64"/>
    <w:rsid w:val="003071DB"/>
    <w:rsid w:val="00307BCB"/>
    <w:rsid w:val="00312550"/>
    <w:rsid w:val="00312EAB"/>
    <w:rsid w:val="00320E66"/>
    <w:rsid w:val="00324160"/>
    <w:rsid w:val="00324679"/>
    <w:rsid w:val="003256B7"/>
    <w:rsid w:val="00325DBB"/>
    <w:rsid w:val="003271FC"/>
    <w:rsid w:val="00327DDF"/>
    <w:rsid w:val="00345832"/>
    <w:rsid w:val="00347BC6"/>
    <w:rsid w:val="00347DA8"/>
    <w:rsid w:val="00347F29"/>
    <w:rsid w:val="00350712"/>
    <w:rsid w:val="0035796E"/>
    <w:rsid w:val="003643E5"/>
    <w:rsid w:val="00365892"/>
    <w:rsid w:val="003670F7"/>
    <w:rsid w:val="003715E9"/>
    <w:rsid w:val="00371EC2"/>
    <w:rsid w:val="003727BE"/>
    <w:rsid w:val="0037723E"/>
    <w:rsid w:val="0037727C"/>
    <w:rsid w:val="00382195"/>
    <w:rsid w:val="0038316D"/>
    <w:rsid w:val="00386683"/>
    <w:rsid w:val="00393210"/>
    <w:rsid w:val="00394FA5"/>
    <w:rsid w:val="003A1D83"/>
    <w:rsid w:val="003A2916"/>
    <w:rsid w:val="003B193D"/>
    <w:rsid w:val="003B2D89"/>
    <w:rsid w:val="003B414D"/>
    <w:rsid w:val="003B5359"/>
    <w:rsid w:val="003B779D"/>
    <w:rsid w:val="003C140B"/>
    <w:rsid w:val="003C29B9"/>
    <w:rsid w:val="003D0B6E"/>
    <w:rsid w:val="003D0BBB"/>
    <w:rsid w:val="003D15A5"/>
    <w:rsid w:val="003D1B1D"/>
    <w:rsid w:val="003D3124"/>
    <w:rsid w:val="003D59E3"/>
    <w:rsid w:val="003D5F04"/>
    <w:rsid w:val="003D7D5D"/>
    <w:rsid w:val="003E0FF5"/>
    <w:rsid w:val="003E1740"/>
    <w:rsid w:val="003E2E2A"/>
    <w:rsid w:val="003E3855"/>
    <w:rsid w:val="003E6FAF"/>
    <w:rsid w:val="003E74E4"/>
    <w:rsid w:val="003F1A26"/>
    <w:rsid w:val="003F1D03"/>
    <w:rsid w:val="003F3054"/>
    <w:rsid w:val="003F3109"/>
    <w:rsid w:val="004008CE"/>
    <w:rsid w:val="00402035"/>
    <w:rsid w:val="00402EF0"/>
    <w:rsid w:val="00404991"/>
    <w:rsid w:val="00414C5D"/>
    <w:rsid w:val="00417ABA"/>
    <w:rsid w:val="00421163"/>
    <w:rsid w:val="00426644"/>
    <w:rsid w:val="00430343"/>
    <w:rsid w:val="00440838"/>
    <w:rsid w:val="00440E7D"/>
    <w:rsid w:val="00440F9B"/>
    <w:rsid w:val="004460A1"/>
    <w:rsid w:val="00452071"/>
    <w:rsid w:val="00453A40"/>
    <w:rsid w:val="00453DC3"/>
    <w:rsid w:val="00455EB8"/>
    <w:rsid w:val="004566F6"/>
    <w:rsid w:val="00462DFE"/>
    <w:rsid w:val="0046631C"/>
    <w:rsid w:val="00473533"/>
    <w:rsid w:val="0048328D"/>
    <w:rsid w:val="0048499A"/>
    <w:rsid w:val="00493DAF"/>
    <w:rsid w:val="00496C91"/>
    <w:rsid w:val="00496D2B"/>
    <w:rsid w:val="004979DB"/>
    <w:rsid w:val="00497A98"/>
    <w:rsid w:val="004A3298"/>
    <w:rsid w:val="004A3858"/>
    <w:rsid w:val="004A5C76"/>
    <w:rsid w:val="004B0792"/>
    <w:rsid w:val="004B1BE1"/>
    <w:rsid w:val="004B535C"/>
    <w:rsid w:val="004B6560"/>
    <w:rsid w:val="004B75E0"/>
    <w:rsid w:val="004B768F"/>
    <w:rsid w:val="004C063B"/>
    <w:rsid w:val="004C1F8D"/>
    <w:rsid w:val="004C64DF"/>
    <w:rsid w:val="004C7A7F"/>
    <w:rsid w:val="004D195D"/>
    <w:rsid w:val="004D1DA5"/>
    <w:rsid w:val="004D6904"/>
    <w:rsid w:val="004D6916"/>
    <w:rsid w:val="004E7615"/>
    <w:rsid w:val="004F0846"/>
    <w:rsid w:val="004F47C2"/>
    <w:rsid w:val="004F5CF9"/>
    <w:rsid w:val="004F72DB"/>
    <w:rsid w:val="00500704"/>
    <w:rsid w:val="00502278"/>
    <w:rsid w:val="0050386F"/>
    <w:rsid w:val="00503F0D"/>
    <w:rsid w:val="005073F3"/>
    <w:rsid w:val="005212DC"/>
    <w:rsid w:val="00521554"/>
    <w:rsid w:val="005260EA"/>
    <w:rsid w:val="00533D55"/>
    <w:rsid w:val="00541877"/>
    <w:rsid w:val="00545BB1"/>
    <w:rsid w:val="0055158D"/>
    <w:rsid w:val="00556C7B"/>
    <w:rsid w:val="0056085F"/>
    <w:rsid w:val="00560F1F"/>
    <w:rsid w:val="005621B6"/>
    <w:rsid w:val="005709A1"/>
    <w:rsid w:val="00571645"/>
    <w:rsid w:val="0057500D"/>
    <w:rsid w:val="00575019"/>
    <w:rsid w:val="00575418"/>
    <w:rsid w:val="00577932"/>
    <w:rsid w:val="0058037B"/>
    <w:rsid w:val="005822D9"/>
    <w:rsid w:val="00583950"/>
    <w:rsid w:val="00586983"/>
    <w:rsid w:val="005873AC"/>
    <w:rsid w:val="00591E50"/>
    <w:rsid w:val="005A640C"/>
    <w:rsid w:val="005A72CA"/>
    <w:rsid w:val="005B08DF"/>
    <w:rsid w:val="005B0A92"/>
    <w:rsid w:val="005B6597"/>
    <w:rsid w:val="005B6BB1"/>
    <w:rsid w:val="005B6E5D"/>
    <w:rsid w:val="005C43C5"/>
    <w:rsid w:val="005C4DA5"/>
    <w:rsid w:val="005C5E51"/>
    <w:rsid w:val="005C5E75"/>
    <w:rsid w:val="005E028C"/>
    <w:rsid w:val="005E2F55"/>
    <w:rsid w:val="005F1AD1"/>
    <w:rsid w:val="005F1E83"/>
    <w:rsid w:val="005F2266"/>
    <w:rsid w:val="005F485B"/>
    <w:rsid w:val="005F5920"/>
    <w:rsid w:val="005F7533"/>
    <w:rsid w:val="00600130"/>
    <w:rsid w:val="0060144C"/>
    <w:rsid w:val="00603DEF"/>
    <w:rsid w:val="00613F05"/>
    <w:rsid w:val="00616127"/>
    <w:rsid w:val="0061703A"/>
    <w:rsid w:val="006201AB"/>
    <w:rsid w:val="00622C82"/>
    <w:rsid w:val="0062555E"/>
    <w:rsid w:val="00626326"/>
    <w:rsid w:val="006304D2"/>
    <w:rsid w:val="006308D5"/>
    <w:rsid w:val="00632549"/>
    <w:rsid w:val="00632A67"/>
    <w:rsid w:val="00633599"/>
    <w:rsid w:val="00633E05"/>
    <w:rsid w:val="00634610"/>
    <w:rsid w:val="006374CA"/>
    <w:rsid w:val="00637B6C"/>
    <w:rsid w:val="00643E40"/>
    <w:rsid w:val="006446A1"/>
    <w:rsid w:val="00644F59"/>
    <w:rsid w:val="00652028"/>
    <w:rsid w:val="006619ED"/>
    <w:rsid w:val="00663B55"/>
    <w:rsid w:val="00667BB9"/>
    <w:rsid w:val="0067344A"/>
    <w:rsid w:val="00680830"/>
    <w:rsid w:val="00683B6D"/>
    <w:rsid w:val="00685398"/>
    <w:rsid w:val="00691A2F"/>
    <w:rsid w:val="00692F72"/>
    <w:rsid w:val="0069514D"/>
    <w:rsid w:val="006A3DEA"/>
    <w:rsid w:val="006A5F03"/>
    <w:rsid w:val="006B12C8"/>
    <w:rsid w:val="006C361E"/>
    <w:rsid w:val="006C4885"/>
    <w:rsid w:val="006C5EFA"/>
    <w:rsid w:val="006C75A1"/>
    <w:rsid w:val="006C772B"/>
    <w:rsid w:val="006D0A9D"/>
    <w:rsid w:val="006D7CD0"/>
    <w:rsid w:val="006E4B46"/>
    <w:rsid w:val="006E4E8C"/>
    <w:rsid w:val="0070388A"/>
    <w:rsid w:val="007049FA"/>
    <w:rsid w:val="00704AE4"/>
    <w:rsid w:val="00706421"/>
    <w:rsid w:val="00707FC1"/>
    <w:rsid w:val="00710855"/>
    <w:rsid w:val="00710BCF"/>
    <w:rsid w:val="00711A89"/>
    <w:rsid w:val="007149CD"/>
    <w:rsid w:val="00720AF0"/>
    <w:rsid w:val="007213A7"/>
    <w:rsid w:val="0072430F"/>
    <w:rsid w:val="007303A2"/>
    <w:rsid w:val="00730DF9"/>
    <w:rsid w:val="00731334"/>
    <w:rsid w:val="00731C78"/>
    <w:rsid w:val="00735690"/>
    <w:rsid w:val="0073644F"/>
    <w:rsid w:val="00736F71"/>
    <w:rsid w:val="00742A42"/>
    <w:rsid w:val="0074752F"/>
    <w:rsid w:val="00753A39"/>
    <w:rsid w:val="007552C9"/>
    <w:rsid w:val="00756BB7"/>
    <w:rsid w:val="007600C2"/>
    <w:rsid w:val="0076104B"/>
    <w:rsid w:val="00763468"/>
    <w:rsid w:val="0076666E"/>
    <w:rsid w:val="00772A9B"/>
    <w:rsid w:val="007747CF"/>
    <w:rsid w:val="007777F5"/>
    <w:rsid w:val="00777B6A"/>
    <w:rsid w:val="0078272A"/>
    <w:rsid w:val="00785028"/>
    <w:rsid w:val="0079077A"/>
    <w:rsid w:val="00797B25"/>
    <w:rsid w:val="007A325D"/>
    <w:rsid w:val="007A54C7"/>
    <w:rsid w:val="007A6BD9"/>
    <w:rsid w:val="007B090B"/>
    <w:rsid w:val="007B5023"/>
    <w:rsid w:val="007B6BE8"/>
    <w:rsid w:val="007B7E1B"/>
    <w:rsid w:val="007C0353"/>
    <w:rsid w:val="007C0881"/>
    <w:rsid w:val="007C160F"/>
    <w:rsid w:val="007C4D61"/>
    <w:rsid w:val="007C60A1"/>
    <w:rsid w:val="007D0712"/>
    <w:rsid w:val="007D0BDD"/>
    <w:rsid w:val="007D4A7A"/>
    <w:rsid w:val="007D6EB3"/>
    <w:rsid w:val="007E0D0E"/>
    <w:rsid w:val="007E1B75"/>
    <w:rsid w:val="007E7807"/>
    <w:rsid w:val="007F03D2"/>
    <w:rsid w:val="007F1F95"/>
    <w:rsid w:val="007F3A36"/>
    <w:rsid w:val="007F3FF8"/>
    <w:rsid w:val="007F4CE1"/>
    <w:rsid w:val="007F4DDF"/>
    <w:rsid w:val="00800C8F"/>
    <w:rsid w:val="008014E5"/>
    <w:rsid w:val="00801BA0"/>
    <w:rsid w:val="00802E43"/>
    <w:rsid w:val="008034D6"/>
    <w:rsid w:val="00806D7B"/>
    <w:rsid w:val="008127D6"/>
    <w:rsid w:val="00820344"/>
    <w:rsid w:val="00822557"/>
    <w:rsid w:val="00822D7C"/>
    <w:rsid w:val="00830AD6"/>
    <w:rsid w:val="00833A0B"/>
    <w:rsid w:val="00836518"/>
    <w:rsid w:val="008367DD"/>
    <w:rsid w:val="008367F4"/>
    <w:rsid w:val="008401FA"/>
    <w:rsid w:val="00843704"/>
    <w:rsid w:val="00844F51"/>
    <w:rsid w:val="00845CC7"/>
    <w:rsid w:val="0085057C"/>
    <w:rsid w:val="008533B4"/>
    <w:rsid w:val="00853FA7"/>
    <w:rsid w:val="0086406F"/>
    <w:rsid w:val="008671EA"/>
    <w:rsid w:val="008734E6"/>
    <w:rsid w:val="0087715B"/>
    <w:rsid w:val="0088582A"/>
    <w:rsid w:val="00885B8C"/>
    <w:rsid w:val="008864A3"/>
    <w:rsid w:val="00890EA2"/>
    <w:rsid w:val="00893E51"/>
    <w:rsid w:val="008A0247"/>
    <w:rsid w:val="008A7435"/>
    <w:rsid w:val="008B308F"/>
    <w:rsid w:val="008B5C15"/>
    <w:rsid w:val="008B5F66"/>
    <w:rsid w:val="008B610A"/>
    <w:rsid w:val="008B68C4"/>
    <w:rsid w:val="008B752E"/>
    <w:rsid w:val="008C041C"/>
    <w:rsid w:val="008D0A41"/>
    <w:rsid w:val="008D7926"/>
    <w:rsid w:val="008E0581"/>
    <w:rsid w:val="008E13C4"/>
    <w:rsid w:val="008E36E6"/>
    <w:rsid w:val="008E46D5"/>
    <w:rsid w:val="008F146E"/>
    <w:rsid w:val="008F4115"/>
    <w:rsid w:val="00904939"/>
    <w:rsid w:val="00906EFC"/>
    <w:rsid w:val="009100C1"/>
    <w:rsid w:val="0091242C"/>
    <w:rsid w:val="0091447F"/>
    <w:rsid w:val="00916836"/>
    <w:rsid w:val="00924550"/>
    <w:rsid w:val="00927BC7"/>
    <w:rsid w:val="00930CAB"/>
    <w:rsid w:val="009342D8"/>
    <w:rsid w:val="00934378"/>
    <w:rsid w:val="009350B7"/>
    <w:rsid w:val="00941212"/>
    <w:rsid w:val="0094468F"/>
    <w:rsid w:val="009458F5"/>
    <w:rsid w:val="00950343"/>
    <w:rsid w:val="00955522"/>
    <w:rsid w:val="00955ACB"/>
    <w:rsid w:val="00960FF2"/>
    <w:rsid w:val="00964112"/>
    <w:rsid w:val="009641D6"/>
    <w:rsid w:val="00964EAE"/>
    <w:rsid w:val="009670BD"/>
    <w:rsid w:val="0097109B"/>
    <w:rsid w:val="00971C47"/>
    <w:rsid w:val="0097525D"/>
    <w:rsid w:val="00976C4F"/>
    <w:rsid w:val="0098067C"/>
    <w:rsid w:val="009813E4"/>
    <w:rsid w:val="00982F5A"/>
    <w:rsid w:val="00986BC9"/>
    <w:rsid w:val="0098774C"/>
    <w:rsid w:val="00993CBF"/>
    <w:rsid w:val="00996118"/>
    <w:rsid w:val="009A3FA1"/>
    <w:rsid w:val="009A723A"/>
    <w:rsid w:val="009B07D5"/>
    <w:rsid w:val="009B0B7A"/>
    <w:rsid w:val="009B323A"/>
    <w:rsid w:val="009B3978"/>
    <w:rsid w:val="009B7C5C"/>
    <w:rsid w:val="009C025F"/>
    <w:rsid w:val="009D5C5C"/>
    <w:rsid w:val="009E1AE8"/>
    <w:rsid w:val="009E38CB"/>
    <w:rsid w:val="009E6883"/>
    <w:rsid w:val="009E699D"/>
    <w:rsid w:val="009F402C"/>
    <w:rsid w:val="009F502F"/>
    <w:rsid w:val="009F73E6"/>
    <w:rsid w:val="009F772F"/>
    <w:rsid w:val="00A00C31"/>
    <w:rsid w:val="00A01D73"/>
    <w:rsid w:val="00A05AB6"/>
    <w:rsid w:val="00A067C0"/>
    <w:rsid w:val="00A16575"/>
    <w:rsid w:val="00A20B27"/>
    <w:rsid w:val="00A22AFA"/>
    <w:rsid w:val="00A22D1C"/>
    <w:rsid w:val="00A2658A"/>
    <w:rsid w:val="00A27085"/>
    <w:rsid w:val="00A300CE"/>
    <w:rsid w:val="00A324A7"/>
    <w:rsid w:val="00A33696"/>
    <w:rsid w:val="00A3783D"/>
    <w:rsid w:val="00A414C5"/>
    <w:rsid w:val="00A45CD1"/>
    <w:rsid w:val="00A46A96"/>
    <w:rsid w:val="00A47B57"/>
    <w:rsid w:val="00A52A77"/>
    <w:rsid w:val="00A54A11"/>
    <w:rsid w:val="00A554FA"/>
    <w:rsid w:val="00A6127D"/>
    <w:rsid w:val="00A61571"/>
    <w:rsid w:val="00A61D6E"/>
    <w:rsid w:val="00A64CD3"/>
    <w:rsid w:val="00A66117"/>
    <w:rsid w:val="00A74086"/>
    <w:rsid w:val="00A7647B"/>
    <w:rsid w:val="00A76FE6"/>
    <w:rsid w:val="00A807E1"/>
    <w:rsid w:val="00A83E12"/>
    <w:rsid w:val="00A87632"/>
    <w:rsid w:val="00A913DA"/>
    <w:rsid w:val="00A93AC3"/>
    <w:rsid w:val="00A940B4"/>
    <w:rsid w:val="00A94903"/>
    <w:rsid w:val="00AA1C3D"/>
    <w:rsid w:val="00AA2107"/>
    <w:rsid w:val="00AA2588"/>
    <w:rsid w:val="00AA3695"/>
    <w:rsid w:val="00AA3B4F"/>
    <w:rsid w:val="00AB01DF"/>
    <w:rsid w:val="00AB75D0"/>
    <w:rsid w:val="00AC0EA2"/>
    <w:rsid w:val="00AC39A0"/>
    <w:rsid w:val="00AC64AA"/>
    <w:rsid w:val="00AD4C59"/>
    <w:rsid w:val="00AD5C11"/>
    <w:rsid w:val="00AD5DD7"/>
    <w:rsid w:val="00AD7960"/>
    <w:rsid w:val="00AE7775"/>
    <w:rsid w:val="00AE7EBB"/>
    <w:rsid w:val="00AF02E7"/>
    <w:rsid w:val="00AF3D64"/>
    <w:rsid w:val="00AF45EA"/>
    <w:rsid w:val="00AF5C0B"/>
    <w:rsid w:val="00AF6E72"/>
    <w:rsid w:val="00B0059A"/>
    <w:rsid w:val="00B02D00"/>
    <w:rsid w:val="00B061D8"/>
    <w:rsid w:val="00B076F8"/>
    <w:rsid w:val="00B1058D"/>
    <w:rsid w:val="00B10815"/>
    <w:rsid w:val="00B17C4B"/>
    <w:rsid w:val="00B223E6"/>
    <w:rsid w:val="00B2271D"/>
    <w:rsid w:val="00B2298F"/>
    <w:rsid w:val="00B24EFB"/>
    <w:rsid w:val="00B42F42"/>
    <w:rsid w:val="00B439D4"/>
    <w:rsid w:val="00B45318"/>
    <w:rsid w:val="00B56154"/>
    <w:rsid w:val="00B647A2"/>
    <w:rsid w:val="00B667F5"/>
    <w:rsid w:val="00B70DCA"/>
    <w:rsid w:val="00B70DDC"/>
    <w:rsid w:val="00B72378"/>
    <w:rsid w:val="00B72641"/>
    <w:rsid w:val="00B86A67"/>
    <w:rsid w:val="00B90CA4"/>
    <w:rsid w:val="00BA0217"/>
    <w:rsid w:val="00BA11B5"/>
    <w:rsid w:val="00BA357D"/>
    <w:rsid w:val="00BA3B44"/>
    <w:rsid w:val="00BB17AB"/>
    <w:rsid w:val="00BB344A"/>
    <w:rsid w:val="00BB6940"/>
    <w:rsid w:val="00BB7E1A"/>
    <w:rsid w:val="00BC2D3A"/>
    <w:rsid w:val="00BC363A"/>
    <w:rsid w:val="00BC794B"/>
    <w:rsid w:val="00BC7DAB"/>
    <w:rsid w:val="00BD4C02"/>
    <w:rsid w:val="00BD7230"/>
    <w:rsid w:val="00BE09F0"/>
    <w:rsid w:val="00BE222A"/>
    <w:rsid w:val="00BE2C15"/>
    <w:rsid w:val="00BE3908"/>
    <w:rsid w:val="00BE5A50"/>
    <w:rsid w:val="00BE670D"/>
    <w:rsid w:val="00BE6EFA"/>
    <w:rsid w:val="00BE79D0"/>
    <w:rsid w:val="00BF0F9E"/>
    <w:rsid w:val="00BF59D4"/>
    <w:rsid w:val="00C04C5C"/>
    <w:rsid w:val="00C21468"/>
    <w:rsid w:val="00C218EC"/>
    <w:rsid w:val="00C25DB3"/>
    <w:rsid w:val="00C26199"/>
    <w:rsid w:val="00C26843"/>
    <w:rsid w:val="00C32FD5"/>
    <w:rsid w:val="00C34D00"/>
    <w:rsid w:val="00C36FEC"/>
    <w:rsid w:val="00C405E7"/>
    <w:rsid w:val="00C4125D"/>
    <w:rsid w:val="00C41ADA"/>
    <w:rsid w:val="00C47333"/>
    <w:rsid w:val="00C53E81"/>
    <w:rsid w:val="00C545D5"/>
    <w:rsid w:val="00C54CA8"/>
    <w:rsid w:val="00C56481"/>
    <w:rsid w:val="00C56A26"/>
    <w:rsid w:val="00C57F42"/>
    <w:rsid w:val="00C61471"/>
    <w:rsid w:val="00C636FA"/>
    <w:rsid w:val="00C64F92"/>
    <w:rsid w:val="00C65701"/>
    <w:rsid w:val="00C65E6B"/>
    <w:rsid w:val="00C70224"/>
    <w:rsid w:val="00C716DD"/>
    <w:rsid w:val="00C71D14"/>
    <w:rsid w:val="00C73E95"/>
    <w:rsid w:val="00C77A66"/>
    <w:rsid w:val="00C8268F"/>
    <w:rsid w:val="00C84178"/>
    <w:rsid w:val="00C90A5F"/>
    <w:rsid w:val="00C92FAD"/>
    <w:rsid w:val="00C9514D"/>
    <w:rsid w:val="00C9685F"/>
    <w:rsid w:val="00CA01AA"/>
    <w:rsid w:val="00CA64FA"/>
    <w:rsid w:val="00CB3846"/>
    <w:rsid w:val="00CB3F5C"/>
    <w:rsid w:val="00CB7314"/>
    <w:rsid w:val="00CC164E"/>
    <w:rsid w:val="00CC278E"/>
    <w:rsid w:val="00CD0B06"/>
    <w:rsid w:val="00CD1E84"/>
    <w:rsid w:val="00CD2A9D"/>
    <w:rsid w:val="00CD4067"/>
    <w:rsid w:val="00CD6852"/>
    <w:rsid w:val="00CD6ED4"/>
    <w:rsid w:val="00CE6D55"/>
    <w:rsid w:val="00CF2821"/>
    <w:rsid w:val="00CF359B"/>
    <w:rsid w:val="00CF4E70"/>
    <w:rsid w:val="00CF777D"/>
    <w:rsid w:val="00D01ACE"/>
    <w:rsid w:val="00D06423"/>
    <w:rsid w:val="00D1320D"/>
    <w:rsid w:val="00D17B67"/>
    <w:rsid w:val="00D17D59"/>
    <w:rsid w:val="00D17F51"/>
    <w:rsid w:val="00D22FA4"/>
    <w:rsid w:val="00D235A2"/>
    <w:rsid w:val="00D3323C"/>
    <w:rsid w:val="00D40F81"/>
    <w:rsid w:val="00D42716"/>
    <w:rsid w:val="00D454C6"/>
    <w:rsid w:val="00D4657B"/>
    <w:rsid w:val="00D50C33"/>
    <w:rsid w:val="00D559B0"/>
    <w:rsid w:val="00D62CCD"/>
    <w:rsid w:val="00D63126"/>
    <w:rsid w:val="00D65047"/>
    <w:rsid w:val="00D6604F"/>
    <w:rsid w:val="00D703A1"/>
    <w:rsid w:val="00D72478"/>
    <w:rsid w:val="00D8164C"/>
    <w:rsid w:val="00D824EA"/>
    <w:rsid w:val="00D82662"/>
    <w:rsid w:val="00D83C40"/>
    <w:rsid w:val="00D84DB9"/>
    <w:rsid w:val="00D86319"/>
    <w:rsid w:val="00D87D71"/>
    <w:rsid w:val="00D934C5"/>
    <w:rsid w:val="00D952C8"/>
    <w:rsid w:val="00D96F4B"/>
    <w:rsid w:val="00D9760F"/>
    <w:rsid w:val="00DA1A4F"/>
    <w:rsid w:val="00DA1BDB"/>
    <w:rsid w:val="00DA67C3"/>
    <w:rsid w:val="00DC03B6"/>
    <w:rsid w:val="00DC4778"/>
    <w:rsid w:val="00DD09CD"/>
    <w:rsid w:val="00DD509B"/>
    <w:rsid w:val="00DE018F"/>
    <w:rsid w:val="00DE4FB2"/>
    <w:rsid w:val="00DF2B84"/>
    <w:rsid w:val="00E01385"/>
    <w:rsid w:val="00E030A9"/>
    <w:rsid w:val="00E0682B"/>
    <w:rsid w:val="00E07932"/>
    <w:rsid w:val="00E10315"/>
    <w:rsid w:val="00E11B79"/>
    <w:rsid w:val="00E12270"/>
    <w:rsid w:val="00E13A31"/>
    <w:rsid w:val="00E15FD9"/>
    <w:rsid w:val="00E16D87"/>
    <w:rsid w:val="00E21B75"/>
    <w:rsid w:val="00E23FDD"/>
    <w:rsid w:val="00E24D23"/>
    <w:rsid w:val="00E2530F"/>
    <w:rsid w:val="00E2716D"/>
    <w:rsid w:val="00E274CE"/>
    <w:rsid w:val="00E331CB"/>
    <w:rsid w:val="00E33A26"/>
    <w:rsid w:val="00E3543B"/>
    <w:rsid w:val="00E36B31"/>
    <w:rsid w:val="00E40491"/>
    <w:rsid w:val="00E41FE8"/>
    <w:rsid w:val="00E42C1C"/>
    <w:rsid w:val="00E4389A"/>
    <w:rsid w:val="00E45FAD"/>
    <w:rsid w:val="00E47F51"/>
    <w:rsid w:val="00E50AC2"/>
    <w:rsid w:val="00E60186"/>
    <w:rsid w:val="00E6743F"/>
    <w:rsid w:val="00E67F70"/>
    <w:rsid w:val="00E70234"/>
    <w:rsid w:val="00E70B4C"/>
    <w:rsid w:val="00E82215"/>
    <w:rsid w:val="00E83B3B"/>
    <w:rsid w:val="00E86107"/>
    <w:rsid w:val="00E871C0"/>
    <w:rsid w:val="00E9234F"/>
    <w:rsid w:val="00E95EAE"/>
    <w:rsid w:val="00E97147"/>
    <w:rsid w:val="00EA20DA"/>
    <w:rsid w:val="00EA24C6"/>
    <w:rsid w:val="00EA36AE"/>
    <w:rsid w:val="00EA4773"/>
    <w:rsid w:val="00EA6C5A"/>
    <w:rsid w:val="00EB043E"/>
    <w:rsid w:val="00EB2651"/>
    <w:rsid w:val="00EB3021"/>
    <w:rsid w:val="00EB3E8E"/>
    <w:rsid w:val="00EB656F"/>
    <w:rsid w:val="00EB6A91"/>
    <w:rsid w:val="00EC0858"/>
    <w:rsid w:val="00EC17F8"/>
    <w:rsid w:val="00EC287B"/>
    <w:rsid w:val="00EC35E5"/>
    <w:rsid w:val="00EC6726"/>
    <w:rsid w:val="00EC6CC6"/>
    <w:rsid w:val="00EC769C"/>
    <w:rsid w:val="00EC7CE9"/>
    <w:rsid w:val="00ED3E18"/>
    <w:rsid w:val="00ED5978"/>
    <w:rsid w:val="00ED6A4C"/>
    <w:rsid w:val="00EE12AA"/>
    <w:rsid w:val="00EE249E"/>
    <w:rsid w:val="00EE2E39"/>
    <w:rsid w:val="00EE4918"/>
    <w:rsid w:val="00EE64FF"/>
    <w:rsid w:val="00EE6631"/>
    <w:rsid w:val="00EF4D79"/>
    <w:rsid w:val="00EF4F4E"/>
    <w:rsid w:val="00EF7D6D"/>
    <w:rsid w:val="00F02815"/>
    <w:rsid w:val="00F05CB9"/>
    <w:rsid w:val="00F06CE2"/>
    <w:rsid w:val="00F13D6D"/>
    <w:rsid w:val="00F16A25"/>
    <w:rsid w:val="00F16B4C"/>
    <w:rsid w:val="00F17C6D"/>
    <w:rsid w:val="00F222C5"/>
    <w:rsid w:val="00F249CB"/>
    <w:rsid w:val="00F2762E"/>
    <w:rsid w:val="00F30401"/>
    <w:rsid w:val="00F402F8"/>
    <w:rsid w:val="00F50678"/>
    <w:rsid w:val="00F539A5"/>
    <w:rsid w:val="00F56D6F"/>
    <w:rsid w:val="00F61585"/>
    <w:rsid w:val="00F61B41"/>
    <w:rsid w:val="00F67458"/>
    <w:rsid w:val="00F73C09"/>
    <w:rsid w:val="00F810C8"/>
    <w:rsid w:val="00F83970"/>
    <w:rsid w:val="00F853E7"/>
    <w:rsid w:val="00F85C9A"/>
    <w:rsid w:val="00F94E0A"/>
    <w:rsid w:val="00F97D52"/>
    <w:rsid w:val="00FB0C70"/>
    <w:rsid w:val="00FB2DFB"/>
    <w:rsid w:val="00FB45FA"/>
    <w:rsid w:val="00FB77A8"/>
    <w:rsid w:val="00FC4288"/>
    <w:rsid w:val="00FC4786"/>
    <w:rsid w:val="00FD17AB"/>
    <w:rsid w:val="00FD7241"/>
    <w:rsid w:val="00FE248D"/>
    <w:rsid w:val="00FE6F7E"/>
    <w:rsid w:val="00FE700B"/>
    <w:rsid w:val="00FF4D3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8CAFA"/>
  <w15:chartTrackingRefBased/>
  <w15:docId w15:val="{28A9E20C-C29C-4176-ADCD-B859921ED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1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67B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7D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5615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5615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16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67BB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D7D5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C4125D"/>
    <w:rPr>
      <w:color w:val="0563C1" w:themeColor="hyperlink"/>
      <w:u w:val="single"/>
    </w:rPr>
  </w:style>
  <w:style w:type="character" w:customStyle="1" w:styleId="UnresolvedMention1">
    <w:name w:val="Unresolved Mention1"/>
    <w:basedOn w:val="DefaultParagraphFont"/>
    <w:uiPriority w:val="99"/>
    <w:semiHidden/>
    <w:unhideWhenUsed/>
    <w:rsid w:val="00C4125D"/>
    <w:rPr>
      <w:color w:val="605E5C"/>
      <w:shd w:val="clear" w:color="auto" w:fill="E1DFDD"/>
    </w:rPr>
  </w:style>
  <w:style w:type="paragraph" w:styleId="Caption">
    <w:name w:val="caption"/>
    <w:basedOn w:val="Normal"/>
    <w:next w:val="Normal"/>
    <w:uiPriority w:val="35"/>
    <w:unhideWhenUsed/>
    <w:qFormat/>
    <w:rsid w:val="000127D7"/>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AD5C11"/>
    <w:rPr>
      <w:sz w:val="16"/>
      <w:szCs w:val="16"/>
    </w:rPr>
  </w:style>
  <w:style w:type="paragraph" w:styleId="CommentText">
    <w:name w:val="annotation text"/>
    <w:basedOn w:val="Normal"/>
    <w:link w:val="CommentTextChar"/>
    <w:uiPriority w:val="99"/>
    <w:unhideWhenUsed/>
    <w:rsid w:val="00AD5C11"/>
    <w:pPr>
      <w:spacing w:line="240" w:lineRule="auto"/>
    </w:pPr>
    <w:rPr>
      <w:sz w:val="20"/>
      <w:szCs w:val="20"/>
    </w:rPr>
  </w:style>
  <w:style w:type="character" w:customStyle="1" w:styleId="CommentTextChar">
    <w:name w:val="Comment Text Char"/>
    <w:basedOn w:val="DefaultParagraphFont"/>
    <w:link w:val="CommentText"/>
    <w:uiPriority w:val="99"/>
    <w:rsid w:val="00AD5C11"/>
    <w:rPr>
      <w:sz w:val="20"/>
      <w:szCs w:val="20"/>
    </w:rPr>
  </w:style>
  <w:style w:type="paragraph" w:styleId="CommentSubject">
    <w:name w:val="annotation subject"/>
    <w:basedOn w:val="CommentText"/>
    <w:next w:val="CommentText"/>
    <w:link w:val="CommentSubjectChar"/>
    <w:uiPriority w:val="99"/>
    <w:semiHidden/>
    <w:unhideWhenUsed/>
    <w:rsid w:val="00AD5C11"/>
    <w:rPr>
      <w:b/>
      <w:bCs/>
    </w:rPr>
  </w:style>
  <w:style w:type="character" w:customStyle="1" w:styleId="CommentSubjectChar">
    <w:name w:val="Comment Subject Char"/>
    <w:basedOn w:val="CommentTextChar"/>
    <w:link w:val="CommentSubject"/>
    <w:uiPriority w:val="99"/>
    <w:semiHidden/>
    <w:rsid w:val="00AD5C11"/>
    <w:rPr>
      <w:b/>
      <w:bCs/>
      <w:sz w:val="20"/>
      <w:szCs w:val="20"/>
    </w:rPr>
  </w:style>
  <w:style w:type="paragraph" w:styleId="Revision">
    <w:name w:val="Revision"/>
    <w:hidden/>
    <w:uiPriority w:val="99"/>
    <w:semiHidden/>
    <w:rsid w:val="00AE7775"/>
    <w:pPr>
      <w:spacing w:after="0" w:line="240" w:lineRule="auto"/>
    </w:pPr>
  </w:style>
  <w:style w:type="character" w:customStyle="1" w:styleId="Heading4Char">
    <w:name w:val="Heading 4 Char"/>
    <w:basedOn w:val="DefaultParagraphFont"/>
    <w:link w:val="Heading4"/>
    <w:uiPriority w:val="9"/>
    <w:rsid w:val="00B5615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B56154"/>
    <w:rPr>
      <w:rFonts w:asciiTheme="majorHAnsi" w:eastAsiaTheme="majorEastAsia" w:hAnsiTheme="majorHAnsi" w:cstheme="majorBidi"/>
      <w:color w:val="2F5496" w:themeColor="accent1" w:themeShade="BF"/>
    </w:rPr>
  </w:style>
  <w:style w:type="character" w:customStyle="1" w:styleId="author">
    <w:name w:val="author"/>
    <w:basedOn w:val="DefaultParagraphFont"/>
    <w:rsid w:val="0057500D"/>
  </w:style>
  <w:style w:type="character" w:customStyle="1" w:styleId="articletitle">
    <w:name w:val="articletitle"/>
    <w:basedOn w:val="DefaultParagraphFont"/>
    <w:rsid w:val="0057500D"/>
  </w:style>
  <w:style w:type="character" w:customStyle="1" w:styleId="journaltitle">
    <w:name w:val="journaltitle"/>
    <w:basedOn w:val="DefaultParagraphFont"/>
    <w:rsid w:val="0057500D"/>
  </w:style>
  <w:style w:type="character" w:customStyle="1" w:styleId="pubyear">
    <w:name w:val="pubyear"/>
    <w:basedOn w:val="DefaultParagraphFont"/>
    <w:rsid w:val="0057500D"/>
  </w:style>
  <w:style w:type="character" w:customStyle="1" w:styleId="vol">
    <w:name w:val="vol"/>
    <w:basedOn w:val="DefaultParagraphFont"/>
    <w:rsid w:val="0057500D"/>
  </w:style>
  <w:style w:type="character" w:customStyle="1" w:styleId="pagefirst">
    <w:name w:val="pagefirst"/>
    <w:basedOn w:val="DefaultParagraphFont"/>
    <w:rsid w:val="0057500D"/>
  </w:style>
  <w:style w:type="character" w:customStyle="1" w:styleId="pagelast">
    <w:name w:val="pagelast"/>
    <w:basedOn w:val="DefaultParagraphFont"/>
    <w:rsid w:val="0057500D"/>
  </w:style>
  <w:style w:type="character" w:styleId="FollowedHyperlink">
    <w:name w:val="FollowedHyperlink"/>
    <w:basedOn w:val="DefaultParagraphFont"/>
    <w:uiPriority w:val="99"/>
    <w:semiHidden/>
    <w:unhideWhenUsed/>
    <w:rsid w:val="00386683"/>
    <w:rPr>
      <w:color w:val="954F72" w:themeColor="followedHyperlink"/>
      <w:u w:val="single"/>
    </w:rPr>
  </w:style>
  <w:style w:type="paragraph" w:styleId="BalloonText">
    <w:name w:val="Balloon Text"/>
    <w:basedOn w:val="Normal"/>
    <w:link w:val="BalloonTextChar"/>
    <w:uiPriority w:val="99"/>
    <w:semiHidden/>
    <w:unhideWhenUsed/>
    <w:rsid w:val="00003B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3B89"/>
    <w:rPr>
      <w:rFonts w:ascii="Segoe UI" w:hAnsi="Segoe UI" w:cs="Segoe UI"/>
      <w:sz w:val="18"/>
      <w:szCs w:val="18"/>
    </w:rPr>
  </w:style>
  <w:style w:type="character" w:styleId="UnresolvedMention">
    <w:name w:val="Unresolved Mention"/>
    <w:basedOn w:val="DefaultParagraphFont"/>
    <w:uiPriority w:val="99"/>
    <w:semiHidden/>
    <w:unhideWhenUsed/>
    <w:rsid w:val="009F40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823075">
      <w:bodyDiv w:val="1"/>
      <w:marLeft w:val="0"/>
      <w:marRight w:val="0"/>
      <w:marTop w:val="0"/>
      <w:marBottom w:val="0"/>
      <w:divBdr>
        <w:top w:val="none" w:sz="0" w:space="0" w:color="auto"/>
        <w:left w:val="none" w:sz="0" w:space="0" w:color="auto"/>
        <w:bottom w:val="none" w:sz="0" w:space="0" w:color="auto"/>
        <w:right w:val="none" w:sz="0" w:space="0" w:color="auto"/>
      </w:divBdr>
    </w:div>
    <w:div w:id="1045570197">
      <w:bodyDiv w:val="1"/>
      <w:marLeft w:val="0"/>
      <w:marRight w:val="0"/>
      <w:marTop w:val="0"/>
      <w:marBottom w:val="0"/>
      <w:divBdr>
        <w:top w:val="none" w:sz="0" w:space="0" w:color="auto"/>
        <w:left w:val="none" w:sz="0" w:space="0" w:color="auto"/>
        <w:bottom w:val="none" w:sz="0" w:space="0" w:color="auto"/>
        <w:right w:val="none" w:sz="0" w:space="0" w:color="auto"/>
      </w:divBdr>
    </w:div>
    <w:div w:id="1112626826">
      <w:bodyDiv w:val="1"/>
      <w:marLeft w:val="0"/>
      <w:marRight w:val="0"/>
      <w:marTop w:val="0"/>
      <w:marBottom w:val="0"/>
      <w:divBdr>
        <w:top w:val="none" w:sz="0" w:space="0" w:color="auto"/>
        <w:left w:val="none" w:sz="0" w:space="0" w:color="auto"/>
        <w:bottom w:val="none" w:sz="0" w:space="0" w:color="auto"/>
        <w:right w:val="none" w:sz="0" w:space="0" w:color="auto"/>
      </w:divBdr>
    </w:div>
    <w:div w:id="1423255495">
      <w:bodyDiv w:val="1"/>
      <w:marLeft w:val="0"/>
      <w:marRight w:val="0"/>
      <w:marTop w:val="0"/>
      <w:marBottom w:val="0"/>
      <w:divBdr>
        <w:top w:val="none" w:sz="0" w:space="0" w:color="auto"/>
        <w:left w:val="none" w:sz="0" w:space="0" w:color="auto"/>
        <w:bottom w:val="none" w:sz="0" w:space="0" w:color="auto"/>
        <w:right w:val="none" w:sz="0" w:space="0" w:color="auto"/>
      </w:divBdr>
    </w:div>
    <w:div w:id="1558203626">
      <w:bodyDiv w:val="1"/>
      <w:marLeft w:val="0"/>
      <w:marRight w:val="0"/>
      <w:marTop w:val="0"/>
      <w:marBottom w:val="0"/>
      <w:divBdr>
        <w:top w:val="none" w:sz="0" w:space="0" w:color="auto"/>
        <w:left w:val="none" w:sz="0" w:space="0" w:color="auto"/>
        <w:bottom w:val="none" w:sz="0" w:space="0" w:color="auto"/>
        <w:right w:val="none" w:sz="0" w:space="0" w:color="auto"/>
      </w:divBdr>
    </w:div>
    <w:div w:id="162241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airtable.com/shrojSoXyfnHHKzJ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F8782ECB85124AA5B203DBAA09F041" ma:contentTypeVersion="15" ma:contentTypeDescription="Create a new document." ma:contentTypeScope="" ma:versionID="01d90023500e398d1e70596507560ac8">
  <xsd:schema xmlns:xsd="http://www.w3.org/2001/XMLSchema" xmlns:xs="http://www.w3.org/2001/XMLSchema" xmlns:p="http://schemas.microsoft.com/office/2006/metadata/properties" xmlns:ns3="ea492104-fcef-47d8-8536-3e555f3f0046" xmlns:ns4="a6fa8379-8dc0-4c66-bc09-306721c4abda" targetNamespace="http://schemas.microsoft.com/office/2006/metadata/properties" ma:root="true" ma:fieldsID="b8d61bd52b7147616a321e86bfab721d" ns3:_="" ns4:_="">
    <xsd:import namespace="ea492104-fcef-47d8-8536-3e555f3f0046"/>
    <xsd:import namespace="a6fa8379-8dc0-4c66-bc09-306721c4abd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LengthInSecond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492104-fcef-47d8-8536-3e555f3f00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fa8379-8dc0-4c66-bc09-306721c4abda"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a492104-fcef-47d8-8536-3e555f3f004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0011B-DABE-4794-8BF7-36404F6134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492104-fcef-47d8-8536-3e555f3f0046"/>
    <ds:schemaRef ds:uri="a6fa8379-8dc0-4c66-bc09-306721c4ab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BB1905-320E-4265-BB5E-3E89FE37216A}">
  <ds:schemaRefs>
    <ds:schemaRef ds:uri="http://schemas.microsoft.com/sharepoint/v3/contenttype/forms"/>
  </ds:schemaRefs>
</ds:datastoreItem>
</file>

<file path=customXml/itemProps3.xml><?xml version="1.0" encoding="utf-8"?>
<ds:datastoreItem xmlns:ds="http://schemas.openxmlformats.org/officeDocument/2006/customXml" ds:itemID="{9B4ABAC0-BC0E-4440-9303-1A08C7E8FBF5}">
  <ds:schemaRefs>
    <ds:schemaRef ds:uri="http://schemas.microsoft.com/office/2006/metadata/properties"/>
    <ds:schemaRef ds:uri="http://schemas.microsoft.com/office/infopath/2007/PartnerControls"/>
    <ds:schemaRef ds:uri="ea492104-fcef-47d8-8536-3e555f3f0046"/>
  </ds:schemaRefs>
</ds:datastoreItem>
</file>

<file path=customXml/itemProps4.xml><?xml version="1.0" encoding="utf-8"?>
<ds:datastoreItem xmlns:ds="http://schemas.openxmlformats.org/officeDocument/2006/customXml" ds:itemID="{229177C1-6377-4BE8-A350-5C0DE850D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Pages>
  <Words>9814</Words>
  <Characters>55945</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Brian</dc:creator>
  <cp:keywords/>
  <dc:description/>
  <cp:lastModifiedBy>Mark Anderson</cp:lastModifiedBy>
  <cp:revision>20</cp:revision>
  <dcterms:created xsi:type="dcterms:W3CDTF">2023-08-25T17:51:00Z</dcterms:created>
  <dcterms:modified xsi:type="dcterms:W3CDTF">2023-08-30T16:29:00Z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d823d058-0ff7-3683-b457-6721d1e2c2f7</vt:lpwstr>
  </property>
  <property fmtid="{D5CDD505-2E9C-101B-9397-08002B2CF9AE}" pid="4" name="Mendeley Citation Style_1">
    <vt:lpwstr>http://csl.mendeley.com/styles/492325971/american-medical-association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http://csl.mendeley.com/styles/492325971/american-medical-association</vt:lpwstr>
  </property>
  <property fmtid="{D5CDD505-2E9C-101B-9397-08002B2CF9AE}" pid="8" name="Mendeley Recent Style Name 1_1">
    <vt:lpwstr>American Medical Association 11th edition - Brian Anderson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http://csl.mendeley.com/styles/492325971/apa</vt:lpwstr>
  </property>
  <property fmtid="{D5CDD505-2E9C-101B-9397-08002B2CF9AE}" pid="12" name="Mendeley Recent Style Name 3_1">
    <vt:lpwstr>American Psychological Association 7th edition - Brian Anderson</vt:lpwstr>
  </property>
  <property fmtid="{D5CDD505-2E9C-101B-9397-08002B2CF9AE}" pid="13" name="Mendeley Recent Style Id 4_1">
    <vt:lpwstr>http://www.zotero.org/styles/chicago-fullnote-bibliography</vt:lpwstr>
  </property>
  <property fmtid="{D5CDD505-2E9C-101B-9397-08002B2CF9AE}" pid="14" name="Mendeley Recent Style Name 4_1">
    <vt:lpwstr>Chicago Manual of Style 17th edition (full note)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0x01010094F8782ECB85124AA5B203DBAA09F041</vt:lpwstr>
  </property>
</Properties>
</file>