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B0A" w:rsidRPr="00871F6B" w:rsidRDefault="00225B0A" w:rsidP="00225B0A">
      <w:pPr>
        <w:pStyle w:val="Caption"/>
        <w:keepNext/>
        <w:keepLines/>
        <w:spacing w:line="360" w:lineRule="auto"/>
        <w:rPr>
          <w:rFonts w:ascii="Times New Roman" w:hAnsi="Times New Roman"/>
          <w:i w:val="0"/>
          <w:color w:val="auto"/>
          <w:sz w:val="24"/>
          <w:szCs w:val="24"/>
        </w:rPr>
      </w:pPr>
      <w:r w:rsidRPr="00871F6B">
        <w:rPr>
          <w:rFonts w:ascii="Times New Roman" w:hAnsi="Times New Roman"/>
          <w:i w:val="0"/>
          <w:color w:val="auto"/>
          <w:sz w:val="24"/>
          <w:szCs w:val="24"/>
        </w:rPr>
        <w:t>Figure</w:t>
      </w:r>
      <w:r w:rsidR="00DD1A3E">
        <w:rPr>
          <w:rFonts w:ascii="Times New Roman" w:hAnsi="Times New Roman"/>
          <w:i w:val="0"/>
          <w:color w:val="auto"/>
          <w:sz w:val="24"/>
          <w:szCs w:val="24"/>
        </w:rPr>
        <w:t xml:space="preserve"> 8</w:t>
      </w:r>
      <w:bookmarkStart w:id="0" w:name="_GoBack"/>
      <w:bookmarkEnd w:id="0"/>
      <w:r w:rsidRPr="00871F6B">
        <w:rPr>
          <w:rFonts w:ascii="Times New Roman" w:hAnsi="Times New Roman"/>
          <w:i w:val="0"/>
          <w:color w:val="auto"/>
          <w:sz w:val="24"/>
          <w:szCs w:val="24"/>
        </w:rPr>
        <w:t>: Failings of rigid registration. (A) Rigid registration of the gross tumor volume (GTV, red) onto the post-ablation CT maps part of the tumor outside of the ablation zone (green), and gives a false sense of confidence in the delivered margin caudally. (B) Deformable registration of the GTV (gold) onto the post-ablation CT indicates potentially insufficient ablation margin in caudal aspect. (C) Development of disease progression (pink) in the caudal aspect of the recovered ablation zone (green) corresponds with insufficient margin in (B).</w:t>
      </w:r>
    </w:p>
    <w:p w:rsidR="00225B0A" w:rsidRPr="00871F6B" w:rsidRDefault="00225B0A" w:rsidP="00225B0A">
      <w:pPr>
        <w:rPr>
          <w:rFonts w:ascii="Times New Roman" w:hAnsi="Times New Roman" w:cs="Times New Roman"/>
          <w:sz w:val="24"/>
          <w:szCs w:val="24"/>
        </w:rPr>
      </w:pPr>
      <w:r w:rsidRPr="00871F6B">
        <w:rPr>
          <w:rFonts w:ascii="Times New Roman" w:hAnsi="Times New Roman" w:cs="Times New Roman"/>
          <w:noProof/>
          <w:sz w:val="24"/>
          <w:szCs w:val="24"/>
        </w:rPr>
        <w:drawing>
          <wp:inline distT="0" distB="0" distL="0" distR="0" wp14:anchorId="4DAF8671" wp14:editId="61C588F2">
            <wp:extent cx="6437432" cy="3626485"/>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446151" cy="3631397"/>
                    </a:xfrm>
                    <a:prstGeom prst="rect">
                      <a:avLst/>
                    </a:prstGeom>
                    <a:noFill/>
                  </pic:spPr>
                </pic:pic>
              </a:graphicData>
            </a:graphic>
          </wp:inline>
        </w:drawing>
      </w:r>
    </w:p>
    <w:p w:rsidR="00A63AF0" w:rsidRDefault="00A63AF0"/>
    <w:sectPr w:rsidR="00A63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B0A"/>
    <w:rsid w:val="00225B0A"/>
    <w:rsid w:val="00A63AF0"/>
    <w:rsid w:val="00DD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74D7"/>
  <w15:chartTrackingRefBased/>
  <w15:docId w15:val="{180B925A-F7BE-4E50-B586-1846AC76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B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25B0A"/>
    <w:pPr>
      <w:spacing w:after="200" w:line="240" w:lineRule="auto"/>
    </w:pPr>
    <w:rPr>
      <w:rFonts w:eastAsia="Times New Roman" w:cs="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474</Characters>
  <Application>Microsoft Office Word</Application>
  <DocSecurity>0</DocSecurity>
  <Lines>3</Lines>
  <Paragraphs>1</Paragraphs>
  <ScaleCrop>false</ScaleCrop>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Brian</dc:creator>
  <cp:keywords/>
  <dc:description/>
  <cp:lastModifiedBy>Anderson, Brian</cp:lastModifiedBy>
  <cp:revision>2</cp:revision>
  <dcterms:created xsi:type="dcterms:W3CDTF">2021-07-26T17:01:00Z</dcterms:created>
  <dcterms:modified xsi:type="dcterms:W3CDTF">2021-07-26T17:51:00Z</dcterms:modified>
</cp:coreProperties>
</file>